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4E" w:rsidRPr="009B30C9" w:rsidRDefault="0017124E" w:rsidP="0017124E">
      <w:pPr>
        <w:widowControl w:val="0"/>
        <w:tabs>
          <w:tab w:val="left" w:pos="4635"/>
        </w:tabs>
        <w:autoSpaceDE w:val="0"/>
        <w:spacing w:before="120" w:after="120" w:line="288" w:lineRule="auto"/>
        <w:ind w:firstLine="567"/>
        <w:jc w:val="both"/>
        <w:rPr>
          <w:b/>
          <w:bCs/>
          <w:lang w:val="nl-NL"/>
        </w:rPr>
      </w:pPr>
      <w:bookmarkStart w:id="0" w:name="_GoBack"/>
      <w:r w:rsidRPr="009B30C9">
        <w:rPr>
          <w:b/>
          <w:bCs/>
          <w:lang w:val="nl-NL"/>
        </w:rPr>
        <w:t>9. Thủ tục Ghi vào sổ hộ tịch các việc hộ tịch của người được trở lại quốc tịch Việt Nam</w:t>
      </w:r>
    </w:p>
    <w:bookmarkEnd w:id="0"/>
    <w:p w:rsidR="0017124E" w:rsidRPr="009B30C9" w:rsidRDefault="0017124E" w:rsidP="0017124E">
      <w:pPr>
        <w:spacing w:before="120" w:after="120" w:line="288" w:lineRule="auto"/>
        <w:ind w:firstLine="567"/>
        <w:rPr>
          <w:b/>
          <w:bCs/>
          <w:iCs/>
          <w:lang w:val="nl-NL"/>
        </w:rPr>
      </w:pPr>
      <w:r w:rsidRPr="009B30C9">
        <w:rPr>
          <w:b/>
          <w:bCs/>
          <w:iCs/>
          <w:lang w:val="nl-NL"/>
        </w:rPr>
        <w:t>a) Trình tự thực hiện:</w:t>
      </w:r>
    </w:p>
    <w:p w:rsidR="0017124E" w:rsidRPr="009B30C9" w:rsidRDefault="0017124E" w:rsidP="0017124E">
      <w:pPr>
        <w:spacing w:before="120" w:after="120" w:line="288" w:lineRule="auto"/>
        <w:ind w:firstLine="567"/>
        <w:jc w:val="both"/>
        <w:rPr>
          <w:lang w:val="nl-NL"/>
        </w:rPr>
      </w:pPr>
      <w:r w:rsidRPr="009B30C9">
        <w:rPr>
          <w:b/>
          <w:lang w:val="nl-NL"/>
        </w:rPr>
        <w:t xml:space="preserve">- Bước 1: </w:t>
      </w:r>
      <w:r w:rsidRPr="009B30C9">
        <w:rPr>
          <w:lang w:val="it-IT"/>
        </w:rPr>
        <w:t>Người được trở lại quốc tịch Việt Nam</w:t>
      </w:r>
      <w:r w:rsidRPr="009B30C9">
        <w:rPr>
          <w:lang w:val="nl-NL"/>
        </w:rPr>
        <w:t xml:space="preserve"> </w:t>
      </w:r>
      <w:r w:rsidRPr="009B30C9">
        <w:rPr>
          <w:lang w:val="it-IT"/>
        </w:rPr>
        <w:t>về nước cư trú, có các giấy tờ hộ tịch do cơ quan có thẩm quyền của nước ngoài cấp, nộp hồ sơ trực tiếp tại Bộ phận tiếp nhận và trả kết quả của Sở Tư pháp nơi người đó cư trú</w:t>
      </w:r>
      <w:r w:rsidRPr="009B30C9">
        <w:rPr>
          <w:lang w:val="nl-NL"/>
        </w:rPr>
        <w:t xml:space="preserve"> (địa chỉ: số 141-143 Pasteur, phường 6, quận 3, TP.Hồ Chí Minh), từ thứ hai đến thứ sáu (buổi sáng từ 7 giờ 30 phút đến 11 giờ 30 phút, buổi chiều từ 13 giờ 00 phút đến 17 giờ 00 phút) và buổi sáng thứ bảy (từ 7 giờ 30 phút đến 11 giờ 30 phút).</w:t>
      </w:r>
    </w:p>
    <w:p w:rsidR="0017124E" w:rsidRPr="009B30C9" w:rsidRDefault="0017124E" w:rsidP="0017124E">
      <w:pPr>
        <w:pStyle w:val="Bodytext1"/>
        <w:widowControl/>
        <w:shd w:val="clear" w:color="auto" w:fill="auto"/>
        <w:tabs>
          <w:tab w:val="left" w:pos="764"/>
        </w:tabs>
        <w:spacing w:before="80" w:after="0" w:line="264"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17124E" w:rsidRPr="009B30C9" w:rsidRDefault="0017124E" w:rsidP="0017124E">
      <w:pPr>
        <w:pStyle w:val="Bodytext1"/>
        <w:widowControl/>
        <w:shd w:val="clear" w:color="auto" w:fill="auto"/>
        <w:spacing w:before="80" w:after="0" w:line="264"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17124E" w:rsidRPr="005D7C54" w:rsidRDefault="0017124E" w:rsidP="0017124E">
      <w:pPr>
        <w:spacing w:before="120" w:line="288" w:lineRule="auto"/>
        <w:ind w:firstLine="567"/>
        <w:jc w:val="both"/>
        <w:rPr>
          <w:lang w:val="nl-NL"/>
        </w:rPr>
      </w:pPr>
      <w:r w:rsidRPr="005D7C54">
        <w:rPr>
          <w:rStyle w:val="Bodytext0"/>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7124E" w:rsidRPr="009B30C9" w:rsidRDefault="0017124E" w:rsidP="0017124E">
      <w:pPr>
        <w:spacing w:before="120" w:after="120" w:line="288" w:lineRule="auto"/>
        <w:ind w:firstLine="567"/>
        <w:jc w:val="both"/>
        <w:rPr>
          <w:lang w:val="hr-HR"/>
        </w:rPr>
      </w:pPr>
      <w:r w:rsidRPr="009B30C9">
        <w:rPr>
          <w:b/>
          <w:lang w:val="hr-HR"/>
        </w:rPr>
        <w:t xml:space="preserve">- Bước 3: </w:t>
      </w:r>
      <w:r w:rsidRPr="009B30C9">
        <w:rPr>
          <w:lang w:val="hr-HR"/>
        </w:rPr>
        <w:t>Sau khi tiếp nhận hồ sơ đầy đủ và hợp lệ,</w:t>
      </w:r>
      <w:r w:rsidRPr="009B30C9">
        <w:rPr>
          <w:b/>
          <w:lang w:val="hr-HR"/>
        </w:rPr>
        <w:t xml:space="preserve"> </w:t>
      </w:r>
      <w:r w:rsidRPr="009B30C9">
        <w:rPr>
          <w:lang w:val="hr-HR"/>
        </w:rPr>
        <w:t xml:space="preserve">Sở Tư pháp thực hiện ghi chú </w:t>
      </w:r>
      <w:r w:rsidRPr="009B30C9">
        <w:rPr>
          <w:bCs/>
          <w:lang w:val="nl-NL"/>
        </w:rPr>
        <w:t>vào sổ hộ tịch các việc hộ tịch của người được nhập quốc tịch Việt Nam. Trường hợp từ chối, thì thông báo bằng văn bản, có nêu rõ lý do.</w:t>
      </w:r>
    </w:p>
    <w:p w:rsidR="0017124E" w:rsidRPr="009B30C9" w:rsidRDefault="0017124E" w:rsidP="0017124E">
      <w:pPr>
        <w:spacing w:before="120" w:after="120" w:line="288" w:lineRule="auto"/>
        <w:ind w:firstLine="567"/>
        <w:jc w:val="both"/>
        <w:rPr>
          <w:bCs/>
          <w:iCs/>
          <w:lang w:val="nl-NL"/>
        </w:rPr>
      </w:pPr>
      <w:r w:rsidRPr="009B30C9">
        <w:rPr>
          <w:b/>
          <w:bCs/>
          <w:iCs/>
          <w:lang w:val="nl-NL"/>
        </w:rPr>
        <w:t>b) Cách thức thực hiện:</w:t>
      </w:r>
      <w:r w:rsidRPr="009B30C9">
        <w:rPr>
          <w:b/>
          <w:bCs/>
          <w:i/>
          <w:iCs/>
          <w:lang w:val="nl-NL"/>
        </w:rPr>
        <w:t xml:space="preserve"> </w:t>
      </w:r>
      <w:r w:rsidRPr="009B30C9">
        <w:rPr>
          <w:bCs/>
          <w:iCs/>
          <w:lang w:val="nl-NL"/>
        </w:rPr>
        <w:t>Nộp hồ sơ và nhận kết quả trực tiếp tại trụ sở Bộ phận tiếp nhận và trả kết quả của Sở Tư pháp.</w:t>
      </w:r>
    </w:p>
    <w:p w:rsidR="0017124E" w:rsidRPr="009B30C9" w:rsidRDefault="0017124E" w:rsidP="0017124E">
      <w:pPr>
        <w:spacing w:before="120" w:after="120" w:line="288" w:lineRule="auto"/>
        <w:ind w:firstLine="567"/>
        <w:jc w:val="both"/>
        <w:rPr>
          <w:b/>
          <w:bCs/>
          <w:iCs/>
          <w:lang w:val="nl-NL"/>
        </w:rPr>
      </w:pPr>
      <w:r w:rsidRPr="009B30C9">
        <w:rPr>
          <w:b/>
          <w:bCs/>
          <w:iCs/>
          <w:lang w:val="nl-NL"/>
        </w:rPr>
        <w:t>c) Thành phần số lượng hồ sơ:</w:t>
      </w:r>
    </w:p>
    <w:p w:rsidR="0017124E" w:rsidRPr="009B30C9" w:rsidRDefault="0017124E" w:rsidP="0017124E">
      <w:pPr>
        <w:spacing w:before="120" w:after="120" w:line="288" w:lineRule="auto"/>
        <w:ind w:firstLine="567"/>
        <w:jc w:val="both"/>
        <w:rPr>
          <w:bCs/>
          <w:iCs/>
          <w:lang w:val="nl-NL"/>
        </w:rPr>
      </w:pPr>
      <w:r w:rsidRPr="009B30C9">
        <w:rPr>
          <w:bCs/>
          <w:iCs/>
          <w:lang w:val="nl-NL"/>
        </w:rPr>
        <w:t>-  Thành phần hồ sơ:</w:t>
      </w:r>
    </w:p>
    <w:p w:rsidR="0017124E" w:rsidRPr="009B30C9" w:rsidRDefault="0017124E" w:rsidP="0017124E">
      <w:pPr>
        <w:spacing w:before="120" w:after="120" w:line="288" w:lineRule="auto"/>
        <w:ind w:firstLine="567"/>
        <w:jc w:val="both"/>
        <w:rPr>
          <w:bCs/>
          <w:iCs/>
          <w:lang w:val="nl-NL"/>
        </w:rPr>
      </w:pPr>
      <w:r w:rsidRPr="009B30C9">
        <w:rPr>
          <w:bCs/>
          <w:iCs/>
          <w:lang w:val="nl-NL"/>
        </w:rPr>
        <w:t>+ Quyết định nhập quốc tịch Việt Nam;</w:t>
      </w:r>
    </w:p>
    <w:p w:rsidR="0017124E" w:rsidRPr="009B30C9" w:rsidRDefault="0017124E" w:rsidP="0017124E">
      <w:pPr>
        <w:spacing w:before="120" w:after="120" w:line="288" w:lineRule="auto"/>
        <w:ind w:firstLine="567"/>
        <w:jc w:val="both"/>
        <w:rPr>
          <w:bCs/>
          <w:iCs/>
          <w:lang w:val="nl-NL"/>
        </w:rPr>
      </w:pPr>
      <w:r w:rsidRPr="009B30C9">
        <w:rPr>
          <w:bCs/>
          <w:iCs/>
          <w:lang w:val="nl-NL"/>
        </w:rPr>
        <w:t>+ Bản sao có chứng thực hoặc bản photo kèm bản chính để đối chiếu giấy tờ tùy thân.</w:t>
      </w:r>
    </w:p>
    <w:p w:rsidR="0017124E" w:rsidRPr="009B30C9" w:rsidRDefault="0017124E" w:rsidP="0017124E">
      <w:pPr>
        <w:spacing w:before="120" w:after="120" w:line="288" w:lineRule="auto"/>
        <w:ind w:firstLine="567"/>
        <w:jc w:val="both"/>
        <w:rPr>
          <w:bCs/>
          <w:i/>
          <w:iCs/>
          <w:lang w:val="it-IT"/>
        </w:rPr>
      </w:pPr>
      <w:r w:rsidRPr="009B30C9">
        <w:rPr>
          <w:bCs/>
          <w:iCs/>
          <w:lang w:val="it-IT"/>
        </w:rPr>
        <w:t xml:space="preserve">- Số lượng hồ sơ: 01 bộ. </w:t>
      </w:r>
    </w:p>
    <w:p w:rsidR="0017124E" w:rsidRPr="009B30C9" w:rsidRDefault="0017124E" w:rsidP="0017124E">
      <w:pPr>
        <w:spacing w:before="120" w:after="120" w:line="288" w:lineRule="auto"/>
        <w:ind w:firstLine="567"/>
        <w:jc w:val="both"/>
        <w:rPr>
          <w:lang w:val="it-IT"/>
        </w:rPr>
      </w:pPr>
      <w:r w:rsidRPr="009B30C9">
        <w:rPr>
          <w:b/>
          <w:lang w:val="it-IT"/>
        </w:rPr>
        <w:t>d) Thời hạn giải quyết:</w:t>
      </w:r>
      <w:r w:rsidRPr="009B30C9">
        <w:rPr>
          <w:lang w:val="it-IT"/>
        </w:rPr>
        <w:t xml:space="preserve"> Không. </w:t>
      </w:r>
    </w:p>
    <w:p w:rsidR="0017124E" w:rsidRPr="009B30C9" w:rsidRDefault="0017124E" w:rsidP="0017124E">
      <w:pPr>
        <w:spacing w:before="120" w:after="120" w:line="288" w:lineRule="auto"/>
        <w:ind w:firstLine="567"/>
        <w:jc w:val="both"/>
        <w:rPr>
          <w:lang w:val="it-IT"/>
        </w:rPr>
      </w:pPr>
      <w:r w:rsidRPr="009B30C9">
        <w:rPr>
          <w:b/>
          <w:lang w:val="it-IT"/>
        </w:rPr>
        <w:t>đ) Đối tượng thực hiện thủ tục hành chính</w:t>
      </w:r>
      <w:r w:rsidRPr="009B30C9">
        <w:rPr>
          <w:lang w:val="it-IT"/>
        </w:rPr>
        <w:t>: Cá nhân.</w:t>
      </w:r>
    </w:p>
    <w:p w:rsidR="0017124E" w:rsidRPr="009B30C9" w:rsidRDefault="0017124E" w:rsidP="0017124E">
      <w:pPr>
        <w:spacing w:before="120" w:after="120" w:line="288" w:lineRule="auto"/>
        <w:ind w:firstLine="567"/>
        <w:jc w:val="both"/>
        <w:rPr>
          <w:lang w:val="it-IT"/>
        </w:rPr>
      </w:pPr>
      <w:r w:rsidRPr="009B30C9">
        <w:rPr>
          <w:b/>
          <w:lang w:val="it-IT"/>
        </w:rPr>
        <w:t>e) Cơ quan thực hiện thủ tục hành chính</w:t>
      </w:r>
      <w:r w:rsidRPr="009B30C9">
        <w:rPr>
          <w:lang w:val="it-IT"/>
        </w:rPr>
        <w:t>: Sở Tư pháp.</w:t>
      </w:r>
    </w:p>
    <w:p w:rsidR="0017124E" w:rsidRPr="009B30C9" w:rsidRDefault="0017124E" w:rsidP="0017124E">
      <w:pPr>
        <w:spacing w:before="120" w:after="120" w:line="288" w:lineRule="auto"/>
        <w:ind w:firstLine="567"/>
        <w:jc w:val="both"/>
        <w:rPr>
          <w:lang w:val="it-IT"/>
        </w:rPr>
      </w:pPr>
      <w:r w:rsidRPr="009B30C9">
        <w:rPr>
          <w:b/>
          <w:i/>
          <w:lang w:val="it-IT"/>
        </w:rPr>
        <w:lastRenderedPageBreak/>
        <w:tab/>
      </w:r>
      <w:r w:rsidRPr="009B30C9">
        <w:rPr>
          <w:b/>
          <w:lang w:val="it-IT"/>
        </w:rPr>
        <w:t>g) Kết quả thực hiện thủ tục hành chính</w:t>
      </w:r>
      <w:r w:rsidRPr="009B30C9">
        <w:rPr>
          <w:lang w:val="it-IT"/>
        </w:rPr>
        <w:t>:</w:t>
      </w:r>
      <w:r w:rsidRPr="009B30C9">
        <w:rPr>
          <w:b/>
          <w:i/>
          <w:lang w:val="it-IT"/>
        </w:rPr>
        <w:t xml:space="preserve"> </w:t>
      </w:r>
      <w:r w:rsidRPr="009B30C9">
        <w:rPr>
          <w:lang w:val="it-IT"/>
        </w:rPr>
        <w:t>Ghi</w:t>
      </w:r>
      <w:r w:rsidRPr="009B30C9">
        <w:rPr>
          <w:lang w:val="hr-HR"/>
        </w:rPr>
        <w:t xml:space="preserve"> chú </w:t>
      </w:r>
      <w:r w:rsidRPr="009B30C9">
        <w:rPr>
          <w:bCs/>
          <w:lang w:val="nl-NL"/>
        </w:rPr>
        <w:t>vào sổ hộ tịch các việc hộ tịch</w:t>
      </w:r>
      <w:r w:rsidRPr="009B30C9">
        <w:rPr>
          <w:lang w:val="it-IT"/>
        </w:rPr>
        <w:t xml:space="preserve"> hoặc văn bản từ chối, có nêu rõ lý do.  </w:t>
      </w:r>
    </w:p>
    <w:p w:rsidR="0017124E" w:rsidRPr="009B30C9" w:rsidRDefault="0017124E" w:rsidP="0017124E">
      <w:pPr>
        <w:spacing w:before="120" w:after="120" w:line="288" w:lineRule="auto"/>
        <w:ind w:firstLine="567"/>
        <w:jc w:val="both"/>
        <w:rPr>
          <w:lang w:val="it-IT"/>
        </w:rPr>
      </w:pPr>
      <w:r w:rsidRPr="009B30C9">
        <w:rPr>
          <w:b/>
          <w:lang w:val="it-IT"/>
        </w:rPr>
        <w:t>h) Lệ phí</w:t>
      </w:r>
      <w:r w:rsidRPr="009B30C9">
        <w:rPr>
          <w:lang w:val="it-IT"/>
        </w:rPr>
        <w:t>: Không.</w:t>
      </w:r>
    </w:p>
    <w:p w:rsidR="0017124E" w:rsidRPr="009B30C9" w:rsidRDefault="0017124E" w:rsidP="0017124E">
      <w:pPr>
        <w:spacing w:before="120" w:after="120" w:line="288" w:lineRule="auto"/>
        <w:ind w:firstLine="567"/>
        <w:jc w:val="both"/>
        <w:rPr>
          <w:b/>
          <w:i/>
          <w:lang w:val="it-IT"/>
        </w:rPr>
      </w:pPr>
      <w:r w:rsidRPr="009B30C9">
        <w:rPr>
          <w:b/>
          <w:lang w:val="it-IT"/>
        </w:rPr>
        <w:t>i) Tên mẫu đơn, mẫu t</w:t>
      </w:r>
      <w:r w:rsidRPr="009B30C9">
        <w:rPr>
          <w:b/>
          <w:lang w:val="vi-VN"/>
        </w:rPr>
        <w:t>ờ</w:t>
      </w:r>
      <w:r w:rsidRPr="009B30C9">
        <w:rPr>
          <w:b/>
          <w:lang w:val="it-IT"/>
        </w:rPr>
        <w:t xml:space="preserve"> khai:</w:t>
      </w:r>
      <w:r w:rsidRPr="009B30C9">
        <w:rPr>
          <w:b/>
          <w:i/>
          <w:lang w:val="it-IT"/>
        </w:rPr>
        <w:t xml:space="preserve"> </w:t>
      </w:r>
      <w:r w:rsidRPr="009B30C9">
        <w:rPr>
          <w:lang w:val="it-IT"/>
        </w:rPr>
        <w:t>Không.</w:t>
      </w:r>
    </w:p>
    <w:p w:rsidR="0017124E" w:rsidRPr="009B30C9" w:rsidRDefault="0017124E" w:rsidP="0017124E">
      <w:pPr>
        <w:spacing w:before="120" w:after="120" w:line="288" w:lineRule="auto"/>
        <w:ind w:firstLine="567"/>
        <w:jc w:val="both"/>
        <w:rPr>
          <w:b/>
          <w:i/>
          <w:lang w:val="it-IT"/>
        </w:rPr>
      </w:pPr>
      <w:r w:rsidRPr="009B30C9">
        <w:rPr>
          <w:b/>
          <w:lang w:val="it-IT"/>
        </w:rPr>
        <w:t>k) Yêu cầu, điều kiện thực hiện thủ tục hành chính:</w:t>
      </w:r>
      <w:r w:rsidRPr="009B30C9">
        <w:rPr>
          <w:b/>
          <w:i/>
          <w:lang w:val="it-IT"/>
        </w:rPr>
        <w:t xml:space="preserve"> </w:t>
      </w:r>
      <w:r w:rsidRPr="009B30C9">
        <w:rPr>
          <w:lang w:val="it-IT"/>
        </w:rPr>
        <w:t>Không.</w:t>
      </w:r>
      <w:r w:rsidRPr="009B30C9">
        <w:rPr>
          <w:b/>
          <w:i/>
          <w:lang w:val="it-IT"/>
        </w:rPr>
        <w:t xml:space="preserve"> </w:t>
      </w:r>
    </w:p>
    <w:p w:rsidR="0017124E" w:rsidRPr="009B30C9" w:rsidRDefault="0017124E" w:rsidP="0017124E">
      <w:pPr>
        <w:widowControl w:val="0"/>
        <w:tabs>
          <w:tab w:val="left" w:pos="4635"/>
        </w:tabs>
        <w:autoSpaceDE w:val="0"/>
        <w:spacing w:before="120" w:after="120" w:line="288" w:lineRule="auto"/>
        <w:ind w:firstLine="567"/>
        <w:jc w:val="both"/>
        <w:rPr>
          <w:b/>
          <w:bCs/>
          <w:lang w:val="nl-NL"/>
        </w:rPr>
      </w:pPr>
      <w:r w:rsidRPr="009B30C9">
        <w:rPr>
          <w:b/>
          <w:bCs/>
          <w:lang w:val="nl-NL"/>
        </w:rPr>
        <w:t xml:space="preserve">l) Căn cứ pháp lý của thủ tục hành chính: </w:t>
      </w:r>
    </w:p>
    <w:p w:rsidR="0017124E" w:rsidRPr="009B30C9" w:rsidRDefault="0017124E" w:rsidP="0017124E">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 tháng 11 năm 2009)</w:t>
      </w:r>
      <w:r w:rsidRPr="009B30C9">
        <w:rPr>
          <w:spacing w:val="-2"/>
          <w:lang w:val="nl-NL"/>
        </w:rPr>
        <w:t>;</w:t>
      </w:r>
    </w:p>
    <w:p w:rsidR="0017124E" w:rsidRPr="009B30C9" w:rsidRDefault="0017124E" w:rsidP="0017124E">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17124E" w:rsidRPr="009B30C9" w:rsidRDefault="0017124E" w:rsidP="0017124E">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17124E" w:rsidRPr="009B30C9" w:rsidRDefault="0017124E" w:rsidP="0017124E">
      <w:pPr>
        <w:spacing w:before="120" w:after="120" w:line="288" w:lineRule="auto"/>
        <w:ind w:firstLine="567"/>
        <w:jc w:val="both"/>
        <w:rPr>
          <w:bCs/>
          <w:sz w:val="26"/>
          <w:szCs w:val="26"/>
          <w:lang w:val="nl-NL"/>
        </w:rPr>
      </w:pPr>
      <w:r w:rsidRPr="009B30C9">
        <w:rPr>
          <w:bCs/>
          <w:lang w:val="nl-NL"/>
        </w:rPr>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17124E" w:rsidRPr="009B30C9" w:rsidRDefault="0017124E" w:rsidP="0017124E">
      <w:pPr>
        <w:spacing w:before="120" w:after="120" w:line="288" w:lineRule="auto"/>
        <w:ind w:firstLine="720"/>
        <w:jc w:val="both"/>
        <w:rPr>
          <w:bCs/>
          <w:sz w:val="26"/>
          <w:szCs w:val="26"/>
          <w:lang w:val="nl-NL"/>
        </w:rPr>
      </w:pPr>
    </w:p>
    <w:p w:rsidR="0017124E" w:rsidRPr="009B30C9" w:rsidRDefault="0017124E" w:rsidP="0017124E">
      <w:pPr>
        <w:spacing w:before="120" w:after="120" w:line="288" w:lineRule="auto"/>
        <w:ind w:firstLine="720"/>
        <w:jc w:val="both"/>
        <w:rPr>
          <w:bCs/>
          <w:sz w:val="26"/>
          <w:szCs w:val="26"/>
          <w:lang w:val="nl-NL"/>
        </w:rPr>
      </w:pPr>
    </w:p>
    <w:p w:rsidR="0017124E" w:rsidRPr="009B30C9" w:rsidRDefault="0017124E" w:rsidP="0017124E">
      <w:pPr>
        <w:spacing w:before="120" w:after="120" w:line="288" w:lineRule="auto"/>
        <w:ind w:firstLine="720"/>
        <w:jc w:val="both"/>
        <w:rPr>
          <w:bCs/>
          <w:sz w:val="26"/>
          <w:szCs w:val="26"/>
          <w:lang w:val="nl-NL"/>
        </w:rPr>
      </w:pPr>
    </w:p>
    <w:p w:rsidR="0017124E" w:rsidRPr="009B30C9" w:rsidRDefault="0017124E" w:rsidP="0017124E">
      <w:pPr>
        <w:spacing w:before="120" w:after="120" w:line="288" w:lineRule="auto"/>
        <w:jc w:val="both"/>
        <w:rPr>
          <w:bCs/>
          <w:sz w:val="26"/>
          <w:szCs w:val="26"/>
          <w:lang w:val="nl-NL"/>
        </w:rPr>
      </w:pPr>
    </w:p>
    <w:p w:rsidR="00AD024A" w:rsidRPr="0017124E" w:rsidRDefault="0017124E" w:rsidP="0017124E">
      <w:r w:rsidRPr="009B30C9">
        <w:rPr>
          <w:lang w:val="nl-NL"/>
        </w:rPr>
        <w:br w:type="page"/>
      </w:r>
    </w:p>
    <w:sectPr w:rsidR="00AD024A" w:rsidRPr="0017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017733"/>
    <w:rsid w:val="0017124E"/>
    <w:rsid w:val="003314AB"/>
    <w:rsid w:val="004567CA"/>
    <w:rsid w:val="00AD024A"/>
    <w:rsid w:val="00AF1E2D"/>
    <w:rsid w:val="00C51A76"/>
    <w:rsid w:val="00CD4A9F"/>
    <w:rsid w:val="00D52964"/>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FB63315-D6E1-45D7-A6B9-0000816FCE6A}"/>
</file>

<file path=customXml/itemProps2.xml><?xml version="1.0" encoding="utf-8"?>
<ds:datastoreItem xmlns:ds="http://schemas.openxmlformats.org/officeDocument/2006/customXml" ds:itemID="{129D8139-8F60-4A24-AEBB-FCAD0CDDAF90}"/>
</file>

<file path=customXml/itemProps3.xml><?xml version="1.0" encoding="utf-8"?>
<ds:datastoreItem xmlns:ds="http://schemas.openxmlformats.org/officeDocument/2006/customXml" ds:itemID="{AE6B3FC4-5E50-4AE9-A671-862C2D295EB3}"/>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2016-06-08T08:13:00Z</dcterms:created>
  <dcterms:modified xsi:type="dcterms:W3CDTF">2016-06-08T08:13:00Z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