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E70AA">
            <w:pPr>
              <w:spacing w:before="120"/>
              <w:jc w:val="center"/>
            </w:pPr>
            <w:bookmarkStart w:id="0" w:name="_GoBack"/>
            <w:bookmarkEnd w:id="0"/>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E70A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E70AA">
            <w:pPr>
              <w:spacing w:before="120"/>
              <w:jc w:val="center"/>
            </w:pPr>
            <w:r>
              <w:t>Số: 08/2025/NQ-CP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E70AA">
            <w:pPr>
              <w:spacing w:before="120"/>
              <w:jc w:val="right"/>
            </w:pPr>
            <w:r>
              <w:rPr>
                <w:i/>
                <w:iCs/>
              </w:rPr>
              <w:t>Hà Nội, ngày 26 tháng 11 năm 2025</w:t>
            </w:r>
          </w:p>
        </w:tc>
      </w:tr>
    </w:tbl>
    <w:p w:rsidR="00000000" w:rsidRDefault="00EE70AA">
      <w:pPr>
        <w:spacing w:before="120" w:after="280" w:afterAutospacing="1"/>
      </w:pPr>
      <w:r>
        <w:t> </w:t>
      </w:r>
    </w:p>
    <w:p w:rsidR="00000000" w:rsidRDefault="00EE70AA">
      <w:pPr>
        <w:spacing w:before="120" w:after="280" w:afterAutospacing="1"/>
        <w:jc w:val="center"/>
      </w:pPr>
      <w:bookmarkStart w:id="1" w:name="loai_1"/>
      <w:r>
        <w:rPr>
          <w:b/>
          <w:bCs/>
        </w:rPr>
        <w:t>NGHỊ QUYẾT</w:t>
      </w:r>
      <w:bookmarkEnd w:id="1"/>
    </w:p>
    <w:p w:rsidR="00000000" w:rsidRDefault="00EE70AA">
      <w:pPr>
        <w:spacing w:before="120" w:after="280" w:afterAutospacing="1"/>
        <w:jc w:val="center"/>
      </w:pPr>
      <w:bookmarkStart w:id="2" w:name="loai_1_name"/>
      <w:r>
        <w:t>VỀ VIỆC CHO PHÉP NGƯỜI VIỆT NAM ĐỦ ĐIỀU KIỆN VÀO CHƠI CASINO TẠI MỘT SỐ DỰ ÁN KINH DOANH CA</w:t>
      </w:r>
      <w:r>
        <w:t>SINO</w:t>
      </w:r>
      <w:bookmarkEnd w:id="2"/>
    </w:p>
    <w:p w:rsidR="00000000" w:rsidRDefault="00EE70AA">
      <w:pPr>
        <w:spacing w:before="120" w:after="280" w:afterAutospacing="1"/>
      </w:pPr>
      <w:r>
        <w:rPr>
          <w:i/>
          <w:iCs/>
        </w:rPr>
        <w:t>Căn cứ Luật Tổ chức Chính phủ số 63/2025/QH15;</w:t>
      </w:r>
    </w:p>
    <w:p w:rsidR="00000000" w:rsidRDefault="00EE70AA">
      <w:pPr>
        <w:spacing w:before="120" w:after="280" w:afterAutospacing="1"/>
      </w:pPr>
      <w:r>
        <w:rPr>
          <w:i/>
          <w:iCs/>
        </w:rPr>
        <w:t>Căn cứ Luật Ban hành văn bản quy phạm pháp luật số 64/2025/QH15 được sửa đổi, bổ sung bởi Luật số 87/2025/QH15;</w:t>
      </w:r>
    </w:p>
    <w:p w:rsidR="00000000" w:rsidRDefault="00EE70AA">
      <w:pPr>
        <w:spacing w:before="120" w:after="280" w:afterAutospacing="1"/>
      </w:pPr>
      <w:r>
        <w:rPr>
          <w:i/>
          <w:iCs/>
        </w:rPr>
        <w:t xml:space="preserve">Căn cứ Nghị định số 78/2025/NĐ-CP của Chính phủ (được sửa đổi, bổ sung một số điều tại Nghị </w:t>
      </w:r>
      <w:r>
        <w:rPr>
          <w:i/>
          <w:iCs/>
        </w:rPr>
        <w:t>định số 187/2025/NĐ-CP) quy định chi tiết một số điều và biện pháp để tổ chức, hướng dẫn thi hành Luật Ban hành văn bản quy phạm pháp luật;</w:t>
      </w:r>
    </w:p>
    <w:p w:rsidR="00000000" w:rsidRDefault="00EE70AA">
      <w:pPr>
        <w:spacing w:before="120" w:after="280" w:afterAutospacing="1"/>
      </w:pPr>
      <w:r>
        <w:rPr>
          <w:i/>
          <w:iCs/>
        </w:rPr>
        <w:t>Căn cứ Nghị định số 39/2022/NĐ-CP của Chính phủ ban hành Quy chế làm việc của Chính phủ;</w:t>
      </w:r>
    </w:p>
    <w:p w:rsidR="00000000" w:rsidRDefault="00EE70AA">
      <w:pPr>
        <w:spacing w:before="120" w:after="280" w:afterAutospacing="1"/>
      </w:pPr>
      <w:r>
        <w:rPr>
          <w:i/>
          <w:iCs/>
        </w:rPr>
        <w:t>Căn cứ Nghị định số 03/2017</w:t>
      </w:r>
      <w:r>
        <w:rPr>
          <w:i/>
          <w:iCs/>
        </w:rPr>
        <w:t>/NĐ-CP (đã được sửa đổi, bổ sung tại Nghị định số 145/2024/NĐ-CP) của Chính phủ về kinh doanh casino;</w:t>
      </w:r>
    </w:p>
    <w:p w:rsidR="00000000" w:rsidRDefault="00EE70AA">
      <w:pPr>
        <w:spacing w:before="120" w:after="280" w:afterAutospacing="1"/>
      </w:pPr>
      <w:r>
        <w:rPr>
          <w:i/>
          <w:iCs/>
        </w:rPr>
        <w:t>Theo đề nghị của Bộ trưởng Bộ Tài chính;</w:t>
      </w:r>
    </w:p>
    <w:p w:rsidR="00000000" w:rsidRDefault="00EE70AA">
      <w:pPr>
        <w:spacing w:before="120" w:after="280" w:afterAutospacing="1"/>
      </w:pPr>
      <w:r>
        <w:rPr>
          <w:i/>
          <w:iCs/>
        </w:rPr>
        <w:t xml:space="preserve">Chính phủ ban hành Nghị quyết về việc cho phép người Việt Nam đủ điều kiện vào chơi casino tại một số dự án kinh </w:t>
      </w:r>
      <w:r>
        <w:rPr>
          <w:i/>
          <w:iCs/>
        </w:rPr>
        <w:t>doanh casino.</w:t>
      </w:r>
    </w:p>
    <w:p w:rsidR="00000000" w:rsidRDefault="00EE70AA">
      <w:pPr>
        <w:spacing w:before="120" w:after="280" w:afterAutospacing="1"/>
      </w:pPr>
      <w:bookmarkStart w:id="3" w:name="dieu_1"/>
      <w:r>
        <w:rPr>
          <w:b/>
          <w:bCs/>
        </w:rPr>
        <w:t>Điều 1. Phạm vi điều chỉnh</w:t>
      </w:r>
      <w:bookmarkEnd w:id="3"/>
    </w:p>
    <w:p w:rsidR="00000000" w:rsidRDefault="00EE70AA">
      <w:pPr>
        <w:spacing w:before="120" w:after="280" w:afterAutospacing="1"/>
      </w:pPr>
      <w:r>
        <w:t>Nghị quyết này quy định địa điểm cho phép người Việt Nam đủ điều kiện vào chơi casino; địa điểm, thời gian thực hiện thí điểm cho phép người Việt Nam đủ điều kiện vào chơi casino và chính sách quản lý người Việt Nam</w:t>
      </w:r>
      <w:r>
        <w:t xml:space="preserve"> đủ điều kiện vào chơi casino.</w:t>
      </w:r>
    </w:p>
    <w:p w:rsidR="00000000" w:rsidRDefault="00EE70AA">
      <w:pPr>
        <w:spacing w:before="120" w:after="280" w:afterAutospacing="1"/>
      </w:pPr>
      <w:bookmarkStart w:id="4" w:name="dieu_2"/>
      <w:r>
        <w:rPr>
          <w:b/>
          <w:bCs/>
        </w:rPr>
        <w:t>Điều 2. Đối tượng áp dụng</w:t>
      </w:r>
      <w:bookmarkEnd w:id="4"/>
    </w:p>
    <w:p w:rsidR="00000000" w:rsidRDefault="00EE70AA">
      <w:pPr>
        <w:spacing w:before="120" w:after="280" w:afterAutospacing="1"/>
      </w:pPr>
      <w:r>
        <w:t>1. Dự án casino Phú Quốc (tỉnh An Giang), dự án casino Vân Đồn (tỉnh Quảng Ninh) và dự án casino Hồ Tràm (Thành phố Hồ Chí Minh) (sau đây gọi là dự án casino).</w:t>
      </w:r>
    </w:p>
    <w:p w:rsidR="00000000" w:rsidRDefault="00EE70AA">
      <w:pPr>
        <w:spacing w:before="120" w:after="280" w:afterAutospacing="1"/>
      </w:pPr>
      <w:r>
        <w:t>2. Người chơi là người Việt Nam đủ điều</w:t>
      </w:r>
      <w:r>
        <w:t xml:space="preserve"> kiện vào chơi casino theo quy định của Chính phủ về kinh doanh casino (sau đây gọi là người Việt Nam đủ điều kiện vào chơi casino).</w:t>
      </w:r>
    </w:p>
    <w:p w:rsidR="00000000" w:rsidRDefault="00EE70AA">
      <w:pPr>
        <w:spacing w:before="120" w:after="280" w:afterAutospacing="1"/>
      </w:pPr>
      <w:r>
        <w:lastRenderedPageBreak/>
        <w:t>3. Các cơ quan nhà nước, tổ chức, cá nhân có liên quan đến việc thực hiện quy định tại khoản 1 Điều này.</w:t>
      </w:r>
    </w:p>
    <w:p w:rsidR="00000000" w:rsidRDefault="00EE70AA">
      <w:pPr>
        <w:spacing w:before="120" w:after="280" w:afterAutospacing="1"/>
      </w:pPr>
      <w:bookmarkStart w:id="5" w:name="dieu_3"/>
      <w:r>
        <w:rPr>
          <w:b/>
          <w:bCs/>
        </w:rPr>
        <w:t>Điều 3. Địa điểm c</w:t>
      </w:r>
      <w:r>
        <w:rPr>
          <w:b/>
          <w:bCs/>
        </w:rPr>
        <w:t>ho phép người Việt Nam đủ điều kiện vào chơi casino; địa điểm và thời gian thực hiện thí điểm cho phép người Việt Nam đủ điều kiện vào chơi casino</w:t>
      </w:r>
      <w:bookmarkEnd w:id="5"/>
    </w:p>
    <w:p w:rsidR="00000000" w:rsidRDefault="00EE70AA">
      <w:pPr>
        <w:spacing w:before="120" w:after="280" w:afterAutospacing="1"/>
      </w:pPr>
      <w:r>
        <w:t xml:space="preserve">1. Cho phép người Việt Nam đủ điều kiện vào chơi casino tại dự án casino Phú Quốc (tỉnh An Giang) kể từ ngày </w:t>
      </w:r>
      <w:r>
        <w:t>Nghị quyết này có hiệu lực thi hành.</w:t>
      </w:r>
    </w:p>
    <w:p w:rsidR="00000000" w:rsidRDefault="00EE70AA">
      <w:pPr>
        <w:spacing w:before="120" w:after="280" w:afterAutospacing="1"/>
      </w:pPr>
      <w:r>
        <w:t>2. Thí điểm cho phép người Việt Nam đủ điều kiện vào chơi casino tại dự án casino Hồ Tràm (Thành phố Hồ Chí Minh) trong thời hạn 05 năm kể từ ngày Nghị quyết này có hiệu lực thi hành.</w:t>
      </w:r>
    </w:p>
    <w:p w:rsidR="00000000" w:rsidRDefault="00EE70AA">
      <w:pPr>
        <w:spacing w:before="120" w:after="280" w:afterAutospacing="1"/>
      </w:pPr>
      <w:r>
        <w:t>3. Thí điểm cho phép người Việt Nam</w:t>
      </w:r>
      <w:r>
        <w:t xml:space="preserve"> đủ điều kiện vào chơi casino tại dự án Vân Đồn (tỉnh Quảng Ninh) trong thời hạn 05 năm kể từ ngày cấp Giấy chứng nhận đủ điều kiện kinh doanh casino.</w:t>
      </w:r>
    </w:p>
    <w:p w:rsidR="00000000" w:rsidRDefault="00EE70AA">
      <w:pPr>
        <w:spacing w:before="120" w:after="280" w:afterAutospacing="1"/>
      </w:pPr>
      <w:bookmarkStart w:id="6" w:name="dieu_4"/>
      <w:r>
        <w:rPr>
          <w:b/>
          <w:bCs/>
        </w:rPr>
        <w:t>Điều 4. Chính sách quản lý người Việt Nam đủ điều kiện vào chơi casino</w:t>
      </w:r>
      <w:bookmarkEnd w:id="6"/>
    </w:p>
    <w:p w:rsidR="00000000" w:rsidRDefault="00EE70AA">
      <w:pPr>
        <w:spacing w:before="120" w:after="280" w:afterAutospacing="1"/>
      </w:pPr>
      <w:r>
        <w:t>Việc quản lý người Việt Nam đủ điề</w:t>
      </w:r>
      <w:r>
        <w:t>u kiện vào chơi casino, kinh doanh và quản lý hoạt động kinh doanh casino tại các dự án casino quy định tại Điều 3 Nghị quyết này thực hiện theo quy định tại Nghị định số 03/2017/NĐ-CP ngày 16 tháng 01 năm 2017 của Chính phủ về kinh doanh casino hoặc văn b</w:t>
      </w:r>
      <w:r>
        <w:t>ản sửa đổi, bổ sung, thay thế (nếu có),</w:t>
      </w:r>
    </w:p>
    <w:p w:rsidR="00000000" w:rsidRDefault="00EE70AA">
      <w:pPr>
        <w:spacing w:before="120" w:after="280" w:afterAutospacing="1"/>
      </w:pPr>
      <w:bookmarkStart w:id="7" w:name="dieu_5"/>
      <w:r>
        <w:rPr>
          <w:b/>
          <w:bCs/>
        </w:rPr>
        <w:t>Điều 5. Kết thúc thời gian thí điểm cho phép người Việt Nam đủ điều kiện vào chơi casino</w:t>
      </w:r>
      <w:bookmarkEnd w:id="7"/>
    </w:p>
    <w:p w:rsidR="00000000" w:rsidRDefault="00EE70AA">
      <w:pPr>
        <w:spacing w:before="120" w:after="280" w:afterAutospacing="1"/>
      </w:pPr>
      <w:r>
        <w:t>Kết thúc thời gian thí điểm, dự án casino quy định tại khoản 2 và khoản 3 Điều 3 Nghị quyết này dừng cho người Việt Nam đủ điều</w:t>
      </w:r>
      <w:r>
        <w:t xml:space="preserve"> kiện vào chơi casino cho đến khi có kết luận của cấp có thẩm quyền theo quy định của pháp luật về kinh doanh casino.</w:t>
      </w:r>
    </w:p>
    <w:p w:rsidR="00000000" w:rsidRDefault="00EE70AA">
      <w:pPr>
        <w:spacing w:before="120" w:after="280" w:afterAutospacing="1"/>
      </w:pPr>
      <w:bookmarkStart w:id="8" w:name="dieu_6"/>
      <w:r>
        <w:rPr>
          <w:b/>
          <w:bCs/>
        </w:rPr>
        <w:t>Điều 6. Điều khoản thi hành</w:t>
      </w:r>
      <w:bookmarkEnd w:id="8"/>
    </w:p>
    <w:p w:rsidR="00000000" w:rsidRDefault="00EE70AA">
      <w:pPr>
        <w:spacing w:before="120" w:after="280" w:afterAutospacing="1"/>
      </w:pPr>
      <w:r>
        <w:t>1. Nghị quyết này có hiệu lực thi hành từ ngày 26 tháng 11 năm 2025.</w:t>
      </w:r>
    </w:p>
    <w:p w:rsidR="00000000" w:rsidRDefault="00EE70AA">
      <w:pPr>
        <w:spacing w:before="120" w:after="280" w:afterAutospacing="1"/>
      </w:pPr>
      <w:r>
        <w:t>2. Doanh nghiệp thực hiện dự án casino qu</w:t>
      </w:r>
      <w:r>
        <w:t>y định tại Điều 3 Nghị quyết này có trách nhiệm tổ chức kinh doanh, quản lý người Việt Nam đủ điều kiện chơi casino bảo đảm chặt chẽ, tuân thủ các quy định của pháp luật về kinh doanh casino.</w:t>
      </w:r>
    </w:p>
    <w:p w:rsidR="00000000" w:rsidRDefault="00EE70AA">
      <w:pPr>
        <w:spacing w:before="120" w:after="280" w:afterAutospacing="1"/>
      </w:pPr>
      <w:r>
        <w:t>3. Các Bộ trưởng, Thủ trưởng cơ quan ngang bộ, Thủ trưởng cơ qua</w:t>
      </w:r>
      <w:r>
        <w:t>n thuộc Chính phủ, Chủ tịch Ủy ban nhân dân tỉnh An Giang, Chủ tịch Ủy ban nhân dân tỉnh Quảng Ninh, Chủ tịch Ủy ban nhân dân Thành phố Hồ Chí Minh và tổ chức, cá nhân có liên quan chịu trách nhiệm thi hành Nghị quyết này.</w:t>
      </w:r>
    </w:p>
    <w:p w:rsidR="00000000" w:rsidRDefault="00EE70A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E70AA">
            <w:pPr>
              <w:spacing w:before="120"/>
            </w:pPr>
            <w:r>
              <w:rPr>
                <w:b/>
                <w:bCs/>
                <w:i/>
                <w:iCs/>
              </w:rPr>
              <w:br/>
              <w:t>Nơi nhận:</w:t>
            </w:r>
            <w:r>
              <w:rPr>
                <w:b/>
                <w:bCs/>
                <w:i/>
                <w:iCs/>
              </w:rPr>
              <w:br/>
            </w:r>
            <w:r>
              <w:rPr>
                <w:sz w:val="16"/>
              </w:rPr>
              <w:lastRenderedPageBreak/>
              <w:t>- Ban Bí thư Trung ư</w:t>
            </w:r>
            <w:r>
              <w:rPr>
                <w:sz w:val="16"/>
              </w:rPr>
              <w:t>ơng Đảng;</w:t>
            </w:r>
            <w:r>
              <w:rPr>
                <w:sz w:val="16"/>
              </w:rPr>
              <w:br/>
              <w:t>- Thủ tướng, các Phó Thủ tướng Chính phủ;</w:t>
            </w:r>
            <w:r>
              <w:rPr>
                <w:sz w:val="16"/>
              </w:rPr>
              <w:br/>
              <w:t>- Các bộ, cơ quan ngang bộ, cơ quan thuộc Chính phủ;</w:t>
            </w:r>
            <w:r>
              <w:rPr>
                <w:sz w:val="16"/>
              </w:rPr>
              <w:br/>
              <w:t>- HĐND, UBND tỉnh An Giang, tỉnh Quảng Ninh,</w:t>
            </w:r>
            <w:r>
              <w:rPr>
                <w:sz w:val="16"/>
              </w:rPr>
              <w:br/>
              <w:t>Thành phố Hồ Chí Minh;</w:t>
            </w:r>
            <w:r>
              <w:rPr>
                <w:sz w:val="16"/>
              </w:rPr>
              <w:br/>
              <w:t>- Văn phòng Trung ương và các Ban của Đảng;</w:t>
            </w:r>
            <w:r>
              <w:rPr>
                <w:sz w:val="16"/>
              </w:rPr>
              <w:br/>
              <w:t>- Văn phòng Tổng Bí thư;</w:t>
            </w:r>
            <w:r>
              <w:rPr>
                <w:sz w:val="16"/>
              </w:rPr>
              <w:br/>
              <w:t>- Văn phòng Ch</w:t>
            </w:r>
            <w:r>
              <w:rPr>
                <w:sz w:val="16"/>
              </w:rPr>
              <w:t>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tổ chức chính t</w:t>
            </w:r>
            <w:r>
              <w:rPr>
                <w:sz w:val="16"/>
              </w:rPr>
              <w:t>rị - xã hội;</w:t>
            </w:r>
            <w:r>
              <w:rPr>
                <w:sz w:val="16"/>
              </w:rPr>
              <w:br/>
              <w:t>- VPCP: BTCN, các PCN, Trợ lý TTg, TGĐ Cổng TTĐT,</w:t>
            </w:r>
            <w:r>
              <w:rPr>
                <w:sz w:val="16"/>
              </w:rPr>
              <w:br/>
              <w:t>các Vụ, Cục, đơn vị trực thuộc, Công báo;</w:t>
            </w:r>
            <w:r>
              <w:rPr>
                <w:sz w:val="16"/>
              </w:rPr>
              <w:br/>
              <w:t>- Lưu: VT, KTTH (2).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E70AA">
            <w:pPr>
              <w:spacing w:before="120"/>
              <w:jc w:val="center"/>
            </w:pPr>
            <w:r>
              <w:rPr>
                <w:b/>
                <w:bCs/>
              </w:rPr>
              <w:lastRenderedPageBreak/>
              <w:t>TM. CHÍNH PHỦ</w:t>
            </w:r>
            <w:r>
              <w:rPr>
                <w:b/>
                <w:bCs/>
              </w:rPr>
              <w:br/>
              <w:t>KT. THỦ TƯỚNG</w:t>
            </w:r>
            <w:r>
              <w:rPr>
                <w:b/>
                <w:bCs/>
              </w:rPr>
              <w:br/>
            </w:r>
            <w:r>
              <w:rPr>
                <w:b/>
                <w:bCs/>
              </w:rPr>
              <w:lastRenderedPageBreak/>
              <w:t>PHÓ THỦ TƯỚNG</w:t>
            </w:r>
            <w:r>
              <w:rPr>
                <w:b/>
                <w:bCs/>
              </w:rPr>
              <w:br/>
            </w:r>
            <w:r>
              <w:rPr>
                <w:b/>
                <w:bCs/>
              </w:rPr>
              <w:br/>
            </w:r>
            <w:r>
              <w:rPr>
                <w:b/>
                <w:bCs/>
              </w:rPr>
              <w:br/>
            </w:r>
            <w:r>
              <w:rPr>
                <w:b/>
                <w:bCs/>
              </w:rPr>
              <w:br/>
            </w:r>
            <w:r>
              <w:rPr>
                <w:b/>
                <w:bCs/>
              </w:rPr>
              <w:br/>
              <w:t>Hồ Đức Phớc</w:t>
            </w:r>
          </w:p>
        </w:tc>
      </w:tr>
    </w:tbl>
    <w:p w:rsidR="00EE70AA" w:rsidRDefault="00EE70AA">
      <w:pPr>
        <w:spacing w:after="280" w:afterAutospacing="1"/>
      </w:pPr>
      <w:r>
        <w:rPr>
          <w:b/>
          <w:bCs/>
        </w:rPr>
        <w:lastRenderedPageBreak/>
        <w:t> </w:t>
      </w:r>
    </w:p>
    <w:sectPr w:rsidR="00EE70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E2"/>
    <w:rsid w:val="00173AE2"/>
    <w:rsid w:val="00EE70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0A4143F-72D0-49C5-998B-6D7A3064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Hoai Phuc</dc:creator>
  <cp:keywords/>
  <cp:lastModifiedBy>Nguyen Hoai Phuc</cp:lastModifiedBy>
  <cp:revision>2</cp:revision>
  <cp:lastPrinted>1601-01-01T00:00:00Z</cp:lastPrinted>
  <dcterms:created xsi:type="dcterms:W3CDTF">2025-12-03T09:09:00Z</dcterms:created>
  <dcterms:modified xsi:type="dcterms:W3CDTF">2025-12-03T09:09:00Z</dcterms:modified>
</cp:coreProperties>
</file>