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5" w:type="dxa"/>
        <w:tblInd w:w="-132" w:type="dxa"/>
        <w:tblLook w:val="01E0" w:firstRow="1" w:lastRow="1" w:firstColumn="1" w:lastColumn="1" w:noHBand="0" w:noVBand="0"/>
      </w:tblPr>
      <w:tblGrid>
        <w:gridCol w:w="3960"/>
        <w:gridCol w:w="6095"/>
      </w:tblGrid>
      <w:tr w:rsidR="00E619DB" w:rsidRPr="00B31589" w14:paraId="5E203B94" w14:textId="77777777" w:rsidTr="00C0006E">
        <w:tc>
          <w:tcPr>
            <w:tcW w:w="3960" w:type="dxa"/>
          </w:tcPr>
          <w:p w14:paraId="3549740D" w14:textId="77777777" w:rsidR="00E619DB" w:rsidRPr="00C0006E" w:rsidRDefault="00E619DB" w:rsidP="00BE6607">
            <w:pPr>
              <w:jc w:val="center"/>
              <w:rPr>
                <w:b/>
                <w:color w:val="000000"/>
                <w:sz w:val="28"/>
                <w:szCs w:val="28"/>
              </w:rPr>
            </w:pPr>
            <w:r w:rsidRPr="00C0006E">
              <w:rPr>
                <w:b/>
                <w:color w:val="000000"/>
                <w:sz w:val="28"/>
                <w:szCs w:val="28"/>
              </w:rPr>
              <w:t>ỦY BAN NHÂN DÂN</w:t>
            </w:r>
          </w:p>
          <w:p w14:paraId="5DF5DC7B" w14:textId="77777777" w:rsidR="00E619DB" w:rsidRPr="00C0006E" w:rsidRDefault="00E619DB" w:rsidP="00BE6607">
            <w:pPr>
              <w:jc w:val="center"/>
              <w:rPr>
                <w:b/>
                <w:color w:val="000000"/>
                <w:sz w:val="28"/>
                <w:szCs w:val="28"/>
              </w:rPr>
            </w:pPr>
            <w:r w:rsidRPr="00C0006E">
              <w:rPr>
                <w:b/>
                <w:color w:val="000000"/>
                <w:sz w:val="28"/>
                <w:szCs w:val="28"/>
              </w:rPr>
              <w:t>THÀNH PHỐ HỒ CHÍ MINH</w:t>
            </w:r>
          </w:p>
          <w:p w14:paraId="3C1838A5" w14:textId="0BA668A6" w:rsidR="00E619DB" w:rsidRPr="00B31589" w:rsidRDefault="0036642D" w:rsidP="00E619DB">
            <w:pPr>
              <w:rPr>
                <w:color w:val="000000"/>
                <w:sz w:val="28"/>
                <w:szCs w:val="28"/>
              </w:rPr>
            </w:pPr>
            <w:r w:rsidRPr="009D77E8">
              <w:rPr>
                <w:noProof/>
              </w:rPr>
              <mc:AlternateContent>
                <mc:Choice Requires="wps">
                  <w:drawing>
                    <wp:anchor distT="4294967294" distB="4294967294" distL="114300" distR="114300" simplePos="0" relativeHeight="251657216" behindDoc="0" locked="0" layoutInCell="1" allowOverlap="1" wp14:anchorId="40DE3179" wp14:editId="13BB1878">
                      <wp:simplePos x="0" y="0"/>
                      <wp:positionH relativeFrom="column">
                        <wp:posOffset>693420</wp:posOffset>
                      </wp:positionH>
                      <wp:positionV relativeFrom="paragraph">
                        <wp:posOffset>99694</wp:posOffset>
                      </wp:positionV>
                      <wp:extent cx="990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B265" id="Straight Connector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7.85pt" to="13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"/>
                  </w:pict>
                </mc:Fallback>
              </mc:AlternateContent>
            </w:r>
          </w:p>
          <w:p w14:paraId="0841E33E" w14:textId="77777777" w:rsidR="00E619DB" w:rsidRDefault="00E619DB" w:rsidP="00BE6607">
            <w:pPr>
              <w:jc w:val="center"/>
              <w:rPr>
                <w:color w:val="000000"/>
                <w:sz w:val="28"/>
                <w:szCs w:val="28"/>
              </w:rPr>
            </w:pPr>
            <w:r>
              <w:rPr>
                <w:color w:val="000000"/>
                <w:sz w:val="28"/>
                <w:szCs w:val="28"/>
              </w:rPr>
              <w:t>Số:             /TTr-UBND</w:t>
            </w:r>
          </w:p>
          <w:p w14:paraId="62B77812" w14:textId="77777777" w:rsidR="00E619DB" w:rsidRPr="00B31589" w:rsidRDefault="00E619DB" w:rsidP="00BE6607">
            <w:pPr>
              <w:jc w:val="center"/>
              <w:rPr>
                <w:color w:val="000000"/>
                <w:sz w:val="28"/>
                <w:szCs w:val="28"/>
              </w:rPr>
            </w:pPr>
          </w:p>
        </w:tc>
        <w:tc>
          <w:tcPr>
            <w:tcW w:w="6095" w:type="dxa"/>
          </w:tcPr>
          <w:p w14:paraId="33862D5F" w14:textId="77777777" w:rsidR="00E619DB" w:rsidRPr="00C0006E" w:rsidRDefault="00E619DB" w:rsidP="00BE6607">
            <w:pPr>
              <w:jc w:val="center"/>
              <w:rPr>
                <w:b/>
                <w:color w:val="000000"/>
                <w:sz w:val="28"/>
                <w:szCs w:val="28"/>
              </w:rPr>
            </w:pPr>
            <w:r w:rsidRPr="00C0006E">
              <w:rPr>
                <w:b/>
                <w:color w:val="000000"/>
                <w:sz w:val="28"/>
                <w:szCs w:val="28"/>
              </w:rPr>
              <w:t>CỘNG HOÀ XÃ HỘI CHỦ NGHĨA VIỆT NAM</w:t>
            </w:r>
          </w:p>
          <w:p w14:paraId="3D875F64" w14:textId="77777777" w:rsidR="00E619DB" w:rsidRPr="00B31589" w:rsidRDefault="00E619DB" w:rsidP="00BE6607">
            <w:pPr>
              <w:jc w:val="center"/>
              <w:rPr>
                <w:color w:val="000000"/>
                <w:sz w:val="28"/>
                <w:szCs w:val="28"/>
              </w:rPr>
            </w:pPr>
            <w:r w:rsidRPr="00C0006E">
              <w:rPr>
                <w:b/>
                <w:color w:val="000000"/>
                <w:sz w:val="28"/>
                <w:szCs w:val="28"/>
              </w:rPr>
              <w:t>Độc lập - Tự do - Hạnh phúc</w:t>
            </w:r>
            <w:r w:rsidRPr="00B31589">
              <w:rPr>
                <w:color w:val="000000"/>
                <w:sz w:val="28"/>
                <w:szCs w:val="28"/>
              </w:rPr>
              <w:br/>
            </w:r>
          </w:p>
          <w:p w14:paraId="0D635CEB" w14:textId="0F49D74D" w:rsidR="00E619DB" w:rsidRPr="00B31589" w:rsidRDefault="0036642D" w:rsidP="00BE6607">
            <w:pPr>
              <w:jc w:val="center"/>
              <w:rPr>
                <w:color w:val="000000"/>
                <w:sz w:val="28"/>
                <w:szCs w:val="28"/>
              </w:rPr>
            </w:pPr>
            <w:r w:rsidRPr="009D77E8">
              <w:rPr>
                <w:noProof/>
              </w:rPr>
              <mc:AlternateContent>
                <mc:Choice Requires="wps">
                  <w:drawing>
                    <wp:anchor distT="4294967294" distB="4294967294" distL="114300" distR="114300" simplePos="0" relativeHeight="251656192" behindDoc="0" locked="0" layoutInCell="1" allowOverlap="1" wp14:anchorId="271CB53E" wp14:editId="35621845">
                      <wp:simplePos x="0" y="0"/>
                      <wp:positionH relativeFrom="column">
                        <wp:posOffset>819785</wp:posOffset>
                      </wp:positionH>
                      <wp:positionV relativeFrom="paragraph">
                        <wp:posOffset>-76201</wp:posOffset>
                      </wp:positionV>
                      <wp:extent cx="195580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0610"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5pt,-6pt" to="21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" strokeweight="1pt">
                      <w10:wrap type="square"/>
                    </v:line>
                  </w:pict>
                </mc:Fallback>
              </mc:AlternateContent>
            </w:r>
          </w:p>
          <w:p w14:paraId="37F051D4" w14:textId="77777777" w:rsidR="00E619DB" w:rsidRPr="00B31589" w:rsidRDefault="00E619DB" w:rsidP="00BE6607">
            <w:pPr>
              <w:jc w:val="right"/>
              <w:rPr>
                <w:i/>
                <w:color w:val="000000"/>
                <w:sz w:val="28"/>
                <w:szCs w:val="28"/>
              </w:rPr>
            </w:pPr>
            <w:r w:rsidRPr="00B31589">
              <w:rPr>
                <w:i/>
                <w:color w:val="000000"/>
                <w:sz w:val="28"/>
                <w:szCs w:val="28"/>
              </w:rPr>
              <w:t>TP. Hồ Chí Minh, ngày       tháng      năm 20</w:t>
            </w:r>
            <w:r w:rsidR="0016594D">
              <w:rPr>
                <w:i/>
                <w:color w:val="000000"/>
                <w:sz w:val="28"/>
                <w:szCs w:val="28"/>
              </w:rPr>
              <w:t>22</w:t>
            </w:r>
          </w:p>
          <w:p w14:paraId="197FFD2C" w14:textId="77777777" w:rsidR="00E619DB" w:rsidRPr="00B31589" w:rsidRDefault="00E619DB" w:rsidP="00BE6607">
            <w:pPr>
              <w:rPr>
                <w:color w:val="000000"/>
                <w:sz w:val="28"/>
                <w:szCs w:val="28"/>
              </w:rPr>
            </w:pPr>
          </w:p>
        </w:tc>
      </w:tr>
    </w:tbl>
    <w:p w14:paraId="159A7842" w14:textId="22077405" w:rsidR="00E619DB" w:rsidRPr="00B31589" w:rsidRDefault="0036642D" w:rsidP="00E619DB">
      <w:pPr>
        <w:rPr>
          <w:bCs/>
          <w:color w:val="000000"/>
          <w:sz w:val="28"/>
          <w:szCs w:val="28"/>
        </w:rPr>
      </w:pPr>
      <w:r w:rsidRPr="009D77E8">
        <w:rPr>
          <w:noProof/>
        </w:rPr>
        <mc:AlternateContent>
          <mc:Choice Requires="wps">
            <w:drawing>
              <wp:anchor distT="0" distB="0" distL="114300" distR="114300" simplePos="0" relativeHeight="251659264" behindDoc="0" locked="0" layoutInCell="1" allowOverlap="1" wp14:anchorId="1361CD8A" wp14:editId="3980ECC1">
                <wp:simplePos x="0" y="0"/>
                <wp:positionH relativeFrom="column">
                  <wp:posOffset>609600</wp:posOffset>
                </wp:positionH>
                <wp:positionV relativeFrom="paragraph">
                  <wp:posOffset>81280</wp:posOffset>
                </wp:positionV>
                <wp:extent cx="1057275" cy="2984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8450"/>
                        </a:xfrm>
                        <a:prstGeom prst="rect">
                          <a:avLst/>
                        </a:prstGeom>
                        <a:solidFill>
                          <a:srgbClr val="FFFFFF"/>
                        </a:solidFill>
                        <a:ln w="3175">
                          <a:solidFill>
                            <a:srgbClr val="0000FF"/>
                          </a:solidFill>
                          <a:miter lim="800000"/>
                          <a:headEnd/>
                          <a:tailEnd/>
                        </a:ln>
                      </wps:spPr>
                      <wps:txbx>
                        <w:txbxContent>
                          <w:p w14:paraId="2C09847A" w14:textId="77777777" w:rsidR="00E619DB" w:rsidRPr="00C945FA" w:rsidRDefault="00E619DB" w:rsidP="00E619DB">
                            <w:pPr>
                              <w:pStyle w:val="Heading3"/>
                              <w:rPr>
                                <w:bCs w:val="0"/>
                                <w:color w:val="auto"/>
                                <w:sz w:val="26"/>
                              </w:rPr>
                            </w:pPr>
                            <w:r w:rsidRPr="00C945FA">
                              <w:rPr>
                                <w:bCs w:val="0"/>
                                <w:color w:val="auto"/>
                                <w:sz w:val="26"/>
                              </w:rPr>
                              <w:t>DỰ THẢO</w:t>
                            </w:r>
                          </w:p>
                          <w:p w14:paraId="042C01A2" w14:textId="77777777" w:rsidR="00E619DB" w:rsidRPr="00C945FA" w:rsidRDefault="00E619DB" w:rsidP="00E619DB">
                            <w:pPr>
                              <w:pStyle w:val="Heading3"/>
                              <w:rPr>
                                <w:color w:val="aut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1CD8A" id="_x0000_t202" coordsize="21600,21600" o:spt="202" path="m,l,21600r21600,l21600,xe">
                <v:stroke joinstyle="miter"/>
                <v:path gradientshapeok="t" o:connecttype="rect"/>
              </v:shapetype>
              <v:shape id="Text Box 2" o:spid="_x0000_s1026" type="#_x0000_t202" style="position:absolute;margin-left:48pt;margin-top:6.4pt;width:83.2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" strokecolor="blue" strokeweight=".25pt">
                <v:textbox>
                  <w:txbxContent>
                    <w:p w14:paraId="2C09847A" w14:textId="77777777" w:rsidR="00E619DB" w:rsidRPr="00C945FA" w:rsidRDefault="00E619DB" w:rsidP="00E619DB">
                      <w:pPr>
                        <w:pStyle w:val="Heading3"/>
                        <w:rPr>
                          <w:bCs w:val="0"/>
                          <w:color w:val="auto"/>
                          <w:sz w:val="26"/>
                        </w:rPr>
                      </w:pPr>
                      <w:r w:rsidRPr="00C945FA">
                        <w:rPr>
                          <w:bCs w:val="0"/>
                          <w:color w:val="auto"/>
                          <w:sz w:val="26"/>
                        </w:rPr>
                        <w:t>DỰ THẢO</w:t>
                      </w:r>
                    </w:p>
                    <w:p w14:paraId="042C01A2" w14:textId="77777777" w:rsidR="00E619DB" w:rsidRPr="00C945FA" w:rsidRDefault="00E619DB" w:rsidP="00E619DB">
                      <w:pPr>
                        <w:pStyle w:val="Heading3"/>
                        <w:rPr>
                          <w:color w:val="auto"/>
                          <w:sz w:val="24"/>
                          <w:szCs w:val="24"/>
                        </w:rPr>
                      </w:pPr>
                    </w:p>
                  </w:txbxContent>
                </v:textbox>
              </v:shape>
            </w:pict>
          </mc:Fallback>
        </mc:AlternateContent>
      </w:r>
    </w:p>
    <w:p w14:paraId="62042722" w14:textId="77777777" w:rsidR="00E619DB" w:rsidRPr="00B31589" w:rsidRDefault="00E619DB" w:rsidP="00E619DB">
      <w:pPr>
        <w:tabs>
          <w:tab w:val="center" w:pos="1080"/>
          <w:tab w:val="center" w:pos="6480"/>
        </w:tabs>
        <w:spacing w:before="120" w:after="120"/>
        <w:ind w:right="-108"/>
        <w:jc w:val="center"/>
        <w:rPr>
          <w:b/>
          <w:color w:val="000000"/>
          <w:sz w:val="28"/>
          <w:szCs w:val="28"/>
        </w:rPr>
      </w:pPr>
      <w:r w:rsidRPr="00B31589">
        <w:rPr>
          <w:b/>
          <w:color w:val="000000"/>
          <w:sz w:val="28"/>
          <w:szCs w:val="28"/>
        </w:rPr>
        <w:t>TỜ TRÌNH</w:t>
      </w:r>
    </w:p>
    <w:p w14:paraId="545E352B" w14:textId="77777777" w:rsidR="00E619DB" w:rsidRPr="008C0796" w:rsidRDefault="002863DC" w:rsidP="00365636">
      <w:pPr>
        <w:tabs>
          <w:tab w:val="center" w:pos="1080"/>
          <w:tab w:val="center" w:pos="6480"/>
        </w:tabs>
        <w:spacing w:before="120" w:after="120" w:line="276" w:lineRule="auto"/>
        <w:ind w:right="-108"/>
        <w:jc w:val="center"/>
        <w:rPr>
          <w:b/>
          <w:color w:val="000000"/>
          <w:sz w:val="28"/>
          <w:szCs w:val="28"/>
        </w:rPr>
      </w:pPr>
      <w:r>
        <w:rPr>
          <w:b/>
          <w:color w:val="000000"/>
          <w:sz w:val="28"/>
          <w:szCs w:val="28"/>
        </w:rPr>
        <w:t xml:space="preserve">Dự thảo Nghị quyết </w:t>
      </w:r>
      <w:r w:rsidR="009031FC">
        <w:rPr>
          <w:b/>
          <w:color w:val="000000"/>
          <w:sz w:val="28"/>
          <w:szCs w:val="28"/>
        </w:rPr>
        <w:t xml:space="preserve">quy định </w:t>
      </w:r>
      <w:r w:rsidR="00E224B5" w:rsidRPr="00E224B5">
        <w:rPr>
          <w:b/>
          <w:color w:val="000000"/>
          <w:sz w:val="28"/>
          <w:szCs w:val="28"/>
          <w:shd w:val="clear" w:color="auto" w:fill="FFFFFF"/>
        </w:rPr>
        <w:t xml:space="preserve">mức phân bổ kinh phí </w:t>
      </w:r>
      <w:r w:rsidR="00E224B5" w:rsidRPr="00E224B5">
        <w:rPr>
          <w:b/>
          <w:bCs/>
          <w:color w:val="000000"/>
          <w:sz w:val="28"/>
          <w:szCs w:val="28"/>
          <w:shd w:val="clear" w:color="auto" w:fill="FFFFFF"/>
        </w:rPr>
        <w:t>bảo đảm cho công tác xây dựng văn bản quy phạm pháp luật và hoàn thiện h</w:t>
      </w:r>
      <w:r w:rsidR="00307DE3">
        <w:rPr>
          <w:b/>
          <w:bCs/>
          <w:color w:val="000000"/>
          <w:sz w:val="28"/>
          <w:szCs w:val="28"/>
          <w:shd w:val="clear" w:color="auto" w:fill="FFFFFF"/>
        </w:rPr>
        <w:t>ệ thống pháp luật trên địa bàn T</w:t>
      </w:r>
      <w:r w:rsidR="00E224B5" w:rsidRPr="00E224B5">
        <w:rPr>
          <w:b/>
          <w:bCs/>
          <w:color w:val="000000"/>
          <w:sz w:val="28"/>
          <w:szCs w:val="28"/>
          <w:shd w:val="clear" w:color="auto" w:fill="FFFFFF"/>
        </w:rPr>
        <w:t>hành phố</w:t>
      </w:r>
      <w:r w:rsidR="00C945FA">
        <w:rPr>
          <w:b/>
          <w:bCs/>
          <w:color w:val="000000"/>
          <w:sz w:val="28"/>
          <w:szCs w:val="28"/>
          <w:shd w:val="clear" w:color="auto" w:fill="FFFFFF"/>
        </w:rPr>
        <w:t xml:space="preserve"> Hồ Chí Minh</w:t>
      </w:r>
    </w:p>
    <w:p w14:paraId="3D2A8917" w14:textId="4F6B19AE" w:rsidR="00E619DB" w:rsidRPr="00B31589" w:rsidRDefault="0036642D" w:rsidP="00365636">
      <w:pPr>
        <w:spacing w:before="120" w:after="120" w:line="276" w:lineRule="auto"/>
        <w:ind w:right="-108" w:firstLine="561"/>
        <w:jc w:val="center"/>
        <w:rPr>
          <w:bCs/>
          <w:color w:val="000000"/>
          <w:sz w:val="28"/>
          <w:szCs w:val="28"/>
        </w:rPr>
      </w:pPr>
      <w:r w:rsidRPr="009D77E8">
        <w:rPr>
          <w:noProof/>
        </w:rPr>
        <mc:AlternateContent>
          <mc:Choice Requires="wps">
            <w:drawing>
              <wp:anchor distT="4294967295" distB="4294967295" distL="114300" distR="114300" simplePos="0" relativeHeight="251658240" behindDoc="0" locked="0" layoutInCell="1" allowOverlap="1" wp14:anchorId="2A16DB96" wp14:editId="08A8D11E">
                <wp:simplePos x="0" y="0"/>
                <wp:positionH relativeFrom="column">
                  <wp:posOffset>2486025</wp:posOffset>
                </wp:positionH>
                <wp:positionV relativeFrom="paragraph">
                  <wp:posOffset>83819</wp:posOffset>
                </wp:positionV>
                <wp:extent cx="8312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941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6.6pt" to="26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"/>
            </w:pict>
          </mc:Fallback>
        </mc:AlternateContent>
      </w:r>
    </w:p>
    <w:p w14:paraId="23DA025C" w14:textId="77777777" w:rsidR="009F6942" w:rsidRPr="00BA1B33" w:rsidRDefault="00E619DB" w:rsidP="00C945FA">
      <w:pPr>
        <w:spacing w:before="120" w:after="120" w:line="276" w:lineRule="auto"/>
        <w:ind w:right="-108" w:firstLine="561"/>
        <w:jc w:val="center"/>
        <w:rPr>
          <w:rStyle w:val="Strong"/>
          <w:b w:val="0"/>
          <w:color w:val="000000"/>
          <w:sz w:val="28"/>
          <w:szCs w:val="28"/>
        </w:rPr>
      </w:pPr>
      <w:r w:rsidRPr="00BA1B33">
        <w:rPr>
          <w:rStyle w:val="Strong"/>
          <w:b w:val="0"/>
          <w:color w:val="000000"/>
          <w:sz w:val="28"/>
          <w:szCs w:val="28"/>
        </w:rPr>
        <w:t xml:space="preserve">Kính gửi: </w:t>
      </w:r>
      <w:r w:rsidR="0020716F" w:rsidRPr="00BA1B33">
        <w:rPr>
          <w:rStyle w:val="Strong"/>
          <w:b w:val="0"/>
          <w:color w:val="000000"/>
          <w:sz w:val="28"/>
          <w:szCs w:val="28"/>
        </w:rPr>
        <w:t>Hội đồng</w:t>
      </w:r>
      <w:r w:rsidR="00AA4468" w:rsidRPr="00BA1B33">
        <w:rPr>
          <w:rStyle w:val="Strong"/>
          <w:b w:val="0"/>
          <w:color w:val="000000"/>
          <w:sz w:val="28"/>
          <w:szCs w:val="28"/>
        </w:rPr>
        <w:t xml:space="preserve"> nhân dân thành phố</w:t>
      </w:r>
    </w:p>
    <w:p w14:paraId="7D995670" w14:textId="77777777" w:rsidR="007D6D44" w:rsidRPr="00E224B5" w:rsidRDefault="00825946"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Thực hiện quy định của Luật ban hành văn bản quy phạm pháp luật năm 20</w:t>
      </w:r>
      <w:r w:rsidR="00046F02" w:rsidRPr="00E224B5">
        <w:rPr>
          <w:color w:val="000000"/>
          <w:sz w:val="28"/>
          <w:szCs w:val="28"/>
        </w:rPr>
        <w:t>15</w:t>
      </w:r>
      <w:r w:rsidR="005D5A47">
        <w:rPr>
          <w:color w:val="000000"/>
          <w:sz w:val="28"/>
          <w:szCs w:val="28"/>
        </w:rPr>
        <w:t xml:space="preserve"> (được sửa đổi, bổ sung năm 2020)</w:t>
      </w:r>
      <w:r w:rsidR="00046F02" w:rsidRPr="00E224B5">
        <w:rPr>
          <w:color w:val="000000"/>
          <w:sz w:val="28"/>
          <w:szCs w:val="28"/>
        </w:rPr>
        <w:t>, Ủy ban nhân dân thành phố</w:t>
      </w:r>
      <w:r w:rsidRPr="00E224B5">
        <w:rPr>
          <w:color w:val="000000"/>
          <w:sz w:val="28"/>
          <w:szCs w:val="28"/>
        </w:rPr>
        <w:t xml:space="preserve"> trình Hội đồng nhân dân thành phố </w:t>
      </w:r>
      <w:r w:rsidR="002863DC" w:rsidRPr="00E224B5">
        <w:rPr>
          <w:color w:val="000000"/>
          <w:sz w:val="28"/>
          <w:szCs w:val="28"/>
        </w:rPr>
        <w:t>D</w:t>
      </w:r>
      <w:r w:rsidR="00CD6058" w:rsidRPr="00E224B5">
        <w:rPr>
          <w:color w:val="000000"/>
          <w:sz w:val="28"/>
          <w:szCs w:val="28"/>
        </w:rPr>
        <w:t>ự thảo</w:t>
      </w:r>
      <w:r w:rsidRPr="00E224B5">
        <w:rPr>
          <w:color w:val="000000"/>
          <w:sz w:val="28"/>
          <w:szCs w:val="28"/>
        </w:rPr>
        <w:t xml:space="preserve"> Nghị quyết về ban hành quy định </w:t>
      </w:r>
      <w:r w:rsidR="00046F02" w:rsidRPr="00E224B5">
        <w:rPr>
          <w:color w:val="000000"/>
          <w:sz w:val="28"/>
          <w:szCs w:val="28"/>
          <w:shd w:val="clear" w:color="auto" w:fill="FFFFFF"/>
        </w:rPr>
        <w:t xml:space="preserve">mức phân bổ kinh phí </w:t>
      </w:r>
      <w:r w:rsidR="00046F02" w:rsidRPr="00E224B5">
        <w:rPr>
          <w:bCs/>
          <w:color w:val="000000"/>
          <w:sz w:val="28"/>
          <w:szCs w:val="28"/>
          <w:shd w:val="clear" w:color="auto" w:fill="FFFFFF"/>
        </w:rPr>
        <w:t>bảo đảm cho công tác xây dựng văn bản quy phạm pháp luật và hoàn thiện hệ thống pháp luật trên địa bàn thành phố</w:t>
      </w:r>
      <w:r w:rsidR="00046F02" w:rsidRPr="00E224B5">
        <w:rPr>
          <w:color w:val="000000"/>
          <w:sz w:val="28"/>
          <w:szCs w:val="28"/>
        </w:rPr>
        <w:t xml:space="preserve"> </w:t>
      </w:r>
      <w:r w:rsidRPr="00E224B5">
        <w:rPr>
          <w:color w:val="000000"/>
          <w:sz w:val="28"/>
          <w:szCs w:val="28"/>
        </w:rPr>
        <w:t>như sau:</w:t>
      </w:r>
    </w:p>
    <w:p w14:paraId="7E9610C7" w14:textId="77777777" w:rsidR="00E619DB" w:rsidRPr="00E224B5" w:rsidRDefault="00E619DB"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b/>
          <w:color w:val="000000"/>
          <w:sz w:val="28"/>
          <w:szCs w:val="28"/>
        </w:rPr>
        <w:t xml:space="preserve">I. </w:t>
      </w:r>
      <w:r w:rsidR="00CD6058" w:rsidRPr="00E224B5">
        <w:rPr>
          <w:b/>
          <w:color w:val="000000"/>
          <w:sz w:val="28"/>
          <w:szCs w:val="28"/>
        </w:rPr>
        <w:t>SỰ CẦN THIẾT BAN HÀNH NGHỊ QUYẾT</w:t>
      </w:r>
    </w:p>
    <w:p w14:paraId="5E0E9981" w14:textId="77777777" w:rsidR="005B699B" w:rsidRPr="00E224B5" w:rsidRDefault="005B699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Ngày 28 tháng 12 năm 2016, Bộ Tài chính ban hành Thông tư số 338/2016/TT-BTC quy định lập dự toán, quản lý, sử dụng và quyết toán kinh phí ngân sách nhà nước bảo đảm cho công tác xây dựng văn bản quy phạm pháp luật và hoàn thiện hệ thống pháp luật. Trong đó tại Điều 7 có quy định</w:t>
      </w:r>
      <w:r w:rsidR="001C21BB">
        <w:rPr>
          <w:color w:val="000000"/>
          <w:sz w:val="28"/>
          <w:szCs w:val="28"/>
        </w:rPr>
        <w:t>:</w:t>
      </w:r>
    </w:p>
    <w:p w14:paraId="7123C366" w14:textId="77777777" w:rsidR="005B699B" w:rsidRPr="00E224B5" w:rsidRDefault="005B699B" w:rsidP="00BA1B33">
      <w:pPr>
        <w:pStyle w:val="NormalWeb"/>
        <w:shd w:val="clear" w:color="auto" w:fill="FFFFFF"/>
        <w:tabs>
          <w:tab w:val="left" w:pos="993"/>
        </w:tabs>
        <w:spacing w:before="120" w:beforeAutospacing="0" w:after="120" w:afterAutospacing="0" w:line="276" w:lineRule="auto"/>
        <w:ind w:right="-108" w:firstLine="720"/>
        <w:jc w:val="both"/>
        <w:rPr>
          <w:i/>
          <w:color w:val="000000"/>
          <w:sz w:val="28"/>
          <w:szCs w:val="28"/>
        </w:rPr>
      </w:pPr>
      <w:r w:rsidRPr="00E224B5">
        <w:rPr>
          <w:i/>
          <w:color w:val="000000"/>
          <w:sz w:val="28"/>
          <w:szCs w:val="28"/>
        </w:rPr>
        <w:t xml:space="preserve">“1. Căn cứ khả năng ngân sách và tình hình thực tế; bộ trưởng, thủ trưởng cơ quan trung ương, </w:t>
      </w:r>
      <w:r w:rsidRPr="00E224B5">
        <w:rPr>
          <w:b/>
          <w:i/>
          <w:color w:val="000000"/>
          <w:sz w:val="28"/>
          <w:szCs w:val="28"/>
        </w:rPr>
        <w:t>Hội đồng nhân dân tỉnh, thành phố trực thuộc trung ương quy định mức phân bổ</w:t>
      </w:r>
      <w:r w:rsidRPr="00E224B5">
        <w:rPr>
          <w:i/>
          <w:color w:val="000000"/>
          <w:sz w:val="28"/>
          <w:szCs w:val="28"/>
        </w:rPr>
        <w:t xml:space="preserve"> cụ thể đối với từng loại văn bản quy phạm pháp luật để thực hiện cho phù hợp.</w:t>
      </w:r>
    </w:p>
    <w:p w14:paraId="040C2295" w14:textId="77777777" w:rsidR="005B699B" w:rsidRPr="00E224B5" w:rsidRDefault="005B699B" w:rsidP="00BA1B33">
      <w:pPr>
        <w:pStyle w:val="NormalWeb"/>
        <w:shd w:val="clear" w:color="auto" w:fill="FFFFFF"/>
        <w:tabs>
          <w:tab w:val="left" w:pos="993"/>
        </w:tabs>
        <w:spacing w:before="120" w:beforeAutospacing="0" w:after="120" w:afterAutospacing="0" w:line="276" w:lineRule="auto"/>
        <w:ind w:right="-108" w:firstLine="720"/>
        <w:jc w:val="both"/>
        <w:rPr>
          <w:i/>
          <w:color w:val="000000"/>
          <w:sz w:val="28"/>
          <w:szCs w:val="28"/>
        </w:rPr>
      </w:pPr>
      <w:r w:rsidRPr="00E224B5">
        <w:rPr>
          <w:i/>
          <w:color w:val="000000"/>
          <w:sz w:val="28"/>
          <w:szCs w:val="28"/>
        </w:rPr>
        <w:t>2. Căn cứ nội dung chi, mức chi tại Điều 3, Điều 4 Thông tư mang tính hướng dẫn; căn cứ mức kinh phí được giao để thực hiện xây dựng văn bản và hoàn thiện hệ thống pháp luật, thủ trưởng cơ quan, đơn vị được giao nhiệm vụ xây dựng văn bản và hoàn thiện hệ thống pháp luật quyết định thực hiện chi tiêu cho các nội dung công việc với mức chi phù hợp (thấp hơn hoặc cao hơn mức chi quy định tại Điều 4 Thông tư này) trong tổng mức kinh phí đã được giao để thực hiện nhiệm vụ xây dựng văn bản quy phạm pháp luật và hoàn thiện hệ thống pháp luật.”</w:t>
      </w:r>
    </w:p>
    <w:p w14:paraId="609771CA" w14:textId="77777777" w:rsidR="00365636" w:rsidRPr="00365636" w:rsidRDefault="005B699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 xml:space="preserve">Thực hiện theo hướng dẫn của Bộ Tài chính nêu trên và để đảm bảo cơ sở pháp lý triển khai thực hiện trên địa bàn thành phố, Ủy ban nhân dân thành phố </w:t>
      </w:r>
      <w:r w:rsidR="00365636">
        <w:rPr>
          <w:color w:val="000000"/>
          <w:sz w:val="28"/>
          <w:szCs w:val="28"/>
        </w:rPr>
        <w:lastRenderedPageBreak/>
        <w:t xml:space="preserve">đã </w:t>
      </w:r>
      <w:r w:rsidRPr="00E224B5">
        <w:rPr>
          <w:color w:val="000000"/>
          <w:sz w:val="28"/>
          <w:szCs w:val="28"/>
        </w:rPr>
        <w:t xml:space="preserve">trình Hội đồng nhân dân thành phố ban hành Nghị quyết </w:t>
      </w:r>
      <w:r w:rsidR="00365636">
        <w:rPr>
          <w:color w:val="000000"/>
          <w:sz w:val="28"/>
          <w:szCs w:val="28"/>
        </w:rPr>
        <w:t xml:space="preserve">số </w:t>
      </w:r>
      <w:r w:rsidR="00365636" w:rsidRPr="00365636">
        <w:rPr>
          <w:color w:val="000000"/>
          <w:sz w:val="28"/>
          <w:szCs w:val="28"/>
        </w:rPr>
        <w:t>10/</w:t>
      </w:r>
      <w:r w:rsidR="004C31B7">
        <w:rPr>
          <w:color w:val="000000"/>
          <w:sz w:val="28"/>
          <w:szCs w:val="28"/>
        </w:rPr>
        <w:t xml:space="preserve">2018/NQ-HĐND ngày 12 tháng 7 năm </w:t>
      </w:r>
      <w:r w:rsidR="00365636" w:rsidRPr="00365636">
        <w:rPr>
          <w:color w:val="000000"/>
          <w:sz w:val="28"/>
          <w:szCs w:val="28"/>
        </w:rPr>
        <w:t>2018 về ban hành quy định mức phân bổ kinh phí bảo đảm cho công tác xây dựng văn bản quy phạm pháp luật và hoàn thiện hệ thống pháp luật trên địa bàn Thành phố; theo đó, tại khoản 3 Điều 1 quy định như sau:</w:t>
      </w:r>
    </w:p>
    <w:p w14:paraId="2CF52D0C"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“3. Mức phân bổ kinh phí:</w:t>
      </w:r>
    </w:p>
    <w:p w14:paraId="54CDF6F5"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a) Đối với Nghị quyết của Hội đồng nhân dân, quyết định của Ủy ban nhân dân được ban hành mới hoặc thay thế:</w:t>
      </w:r>
    </w:p>
    <w:p w14:paraId="7C87E76C"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Thành phố: 10 triệu đồng/văn bản (mười triệu đồng/văn bản);</w:t>
      </w:r>
    </w:p>
    <w:p w14:paraId="04C612F3"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Quận, huyện: 8 triệu đồng/văn bản (tám triệu đồng/văn bản);</w:t>
      </w:r>
    </w:p>
    <w:p w14:paraId="3DD1995E"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Phường, xã, thị trấn: 6 triệu đồng/văn bản (sáu triệu đồng/văn bản).</w:t>
      </w:r>
    </w:p>
    <w:p w14:paraId="2CF5819E"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b) Đối với văn bản sửa đổi, bổ sung:</w:t>
      </w:r>
    </w:p>
    <w:p w14:paraId="617A5566"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Thành phố: 8 triệu đồng/văn bản (tám triệu đồng/văn bản);</w:t>
      </w:r>
    </w:p>
    <w:p w14:paraId="2D2B2371"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Quận, huyện: 6,4 triệu đồng/văn bản (sáu triệu bốn trăm ngàn đồng/văn bản);</w:t>
      </w:r>
    </w:p>
    <w:p w14:paraId="6AFB636A"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Phường, xã, thị trấn: 4,8 triệu đồng/văn bản (bốn triệu tám trăm ngàn đồng/văn bản)”.</w:t>
      </w:r>
    </w:p>
    <w:p w14:paraId="4921D0A5"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365636">
        <w:rPr>
          <w:color w:val="000000"/>
          <w:sz w:val="28"/>
          <w:szCs w:val="28"/>
        </w:rPr>
        <w:t>Ngày 06 tháng 7 năm 2022, Bộ trưởng Bộ Tài chính ban hành Thông tư số 42/2022/TT-BTC sửa đổi, bổ sung một số điều của Thông tư số 338/2016/TT-BTC ngày 28 tháng 12 năm 2016 quy định lập dự toán, quản lý, sử dụng và quyết toán kinh phí ngân sách nhà nước bảo đảm cho công tác xây dựng văn bản quy phạm pháp luật và hoàn thiện hệ thống pháp luật, có hiệu lực thi h</w:t>
      </w:r>
      <w:r>
        <w:rPr>
          <w:color w:val="000000"/>
          <w:sz w:val="28"/>
          <w:szCs w:val="28"/>
        </w:rPr>
        <w:t>ành từ ngày 01 tháng 9 năm 2022</w:t>
      </w:r>
      <w:r w:rsidR="00596BC4">
        <w:rPr>
          <w:color w:val="000000"/>
          <w:sz w:val="28"/>
          <w:szCs w:val="28"/>
        </w:rPr>
        <w:t xml:space="preserve"> (sau đây gọi tắt là </w:t>
      </w:r>
      <w:r w:rsidR="00596BC4" w:rsidRPr="00596BC4">
        <w:rPr>
          <w:color w:val="000000"/>
          <w:sz w:val="28"/>
          <w:szCs w:val="28"/>
        </w:rPr>
        <w:t>Thông tư số 42/2022/TT-BTC</w:t>
      </w:r>
      <w:r w:rsidR="00596BC4">
        <w:rPr>
          <w:color w:val="000000"/>
          <w:sz w:val="28"/>
          <w:szCs w:val="28"/>
        </w:rPr>
        <w:t>)</w:t>
      </w:r>
      <w:r>
        <w:rPr>
          <w:color w:val="000000"/>
          <w:sz w:val="28"/>
          <w:szCs w:val="28"/>
        </w:rPr>
        <w:t xml:space="preserve">; </w:t>
      </w:r>
      <w:r w:rsidR="004C31B7">
        <w:rPr>
          <w:color w:val="000000"/>
          <w:sz w:val="28"/>
          <w:szCs w:val="28"/>
        </w:rPr>
        <w:t>tại</w:t>
      </w:r>
      <w:r w:rsidRPr="00365636">
        <w:rPr>
          <w:color w:val="000000"/>
          <w:sz w:val="28"/>
          <w:szCs w:val="28"/>
        </w:rPr>
        <w:t xml:space="preserve"> khoản 4 Điều 1 Thông tư số 42/2022/TT-BTC </w:t>
      </w:r>
      <w:r w:rsidR="004C31B7">
        <w:rPr>
          <w:color w:val="000000"/>
          <w:sz w:val="28"/>
          <w:szCs w:val="28"/>
        </w:rPr>
        <w:t xml:space="preserve">quy định </w:t>
      </w:r>
      <w:r w:rsidRPr="00365636">
        <w:rPr>
          <w:color w:val="000000"/>
          <w:sz w:val="28"/>
          <w:szCs w:val="28"/>
        </w:rPr>
        <w:t xml:space="preserve">mức phân bổ kinh phí bảo đảm cho công tác xây dựng văn bản quy phạm pháp luật và hoàn thiện hệ thống pháp luật đối với dự thảo nghị quyết của Hội đồng nhân dân, quyết định của Ủy ban nhân dân, văn bản quy phạm pháp luật của chính quyền địa phương ở đơn vị hành chính - kinh tế đặc biệt có sự thay đổi so với quy định tại </w:t>
      </w:r>
      <w:r w:rsidR="004C31B7">
        <w:rPr>
          <w:color w:val="000000"/>
          <w:sz w:val="28"/>
          <w:szCs w:val="28"/>
        </w:rPr>
        <w:t xml:space="preserve">Điều 5 </w:t>
      </w:r>
      <w:r w:rsidRPr="00365636">
        <w:rPr>
          <w:color w:val="000000"/>
          <w:sz w:val="28"/>
          <w:szCs w:val="28"/>
        </w:rPr>
        <w:t xml:space="preserve">Thông tư số 338/2016/TT-BTC, cụ thể: </w:t>
      </w:r>
    </w:p>
    <w:p w14:paraId="314E1C97"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“e) Dự thảo nghị quyết của Hội đồng nhân dân, quyết định của Ủy ban nhân dân, văn bản quy phạm pháp luật của chính quyền địa phương ở đơn vị hành chính - kinh tế đặc biệt được ban hành mới hoặc thay thế:</w:t>
      </w:r>
    </w:p>
    <w:p w14:paraId="1CAB8DBF"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Dự thảo nghị quyết của Hội đồng nhân dân:</w:t>
      </w:r>
    </w:p>
    <w:p w14:paraId="7C699766"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tỉnh: 30 triệu đồng/dự thảo;</w:t>
      </w:r>
    </w:p>
    <w:p w14:paraId="79E21B0A"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lastRenderedPageBreak/>
        <w:t>+ Cấp huyện: 15 triệu đồng/dự thảo;</w:t>
      </w:r>
    </w:p>
    <w:p w14:paraId="7234398E"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xã: 10 triệu đồng/dự thảo.</w:t>
      </w:r>
    </w:p>
    <w:p w14:paraId="5890DE37"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Dự thảo quyết định của Ủy ban nhân dân:</w:t>
      </w:r>
    </w:p>
    <w:p w14:paraId="48A9D7E5"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tỉnh: 20 triệu đồng/dự thảo;</w:t>
      </w:r>
    </w:p>
    <w:p w14:paraId="36CC45F5"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huyện: 10 triệu đồng/dự thảo;</w:t>
      </w:r>
    </w:p>
    <w:p w14:paraId="55A492B5"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Cấp xã: 8 triệu đồng/dự thảo.</w:t>
      </w:r>
    </w:p>
    <w:p w14:paraId="259D0744" w14:textId="77777777" w:rsidR="00365636" w:rsidRP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Văn bản quy phạm pháp luật của chính quyền địa phương ở đơn vị hành chính- kinh tế đặc biệt: 15 triệu đồng/văn bản.</w:t>
      </w:r>
    </w:p>
    <w:p w14:paraId="142C898E" w14:textId="77777777" w:rsidR="00365636" w:rsidRDefault="00365636" w:rsidP="00BA1B33">
      <w:pPr>
        <w:pStyle w:val="NormalWeb"/>
        <w:shd w:val="clear" w:color="auto" w:fill="FFFFFF"/>
        <w:spacing w:before="120" w:beforeAutospacing="0" w:after="120" w:afterAutospacing="0" w:line="276" w:lineRule="auto"/>
        <w:ind w:right="-108" w:firstLine="720"/>
        <w:jc w:val="both"/>
        <w:rPr>
          <w:i/>
          <w:color w:val="000000"/>
          <w:sz w:val="28"/>
          <w:szCs w:val="28"/>
        </w:rPr>
      </w:pPr>
      <w:r w:rsidRPr="00365636">
        <w:rPr>
          <w:i/>
          <w:color w:val="000000"/>
          <w:sz w:val="28"/>
          <w:szCs w:val="28"/>
        </w:rPr>
        <w:t>- Đối với văn bản sửa đổi, bổ sung một số điều: Định mức phân bổ kinh phí không quá 80% định mức phân bổ đối với văn bản được ban hành mới hoặc thay thế”.</w:t>
      </w:r>
    </w:p>
    <w:p w14:paraId="0BA5DBDD" w14:textId="77777777" w:rsidR="007A4A3A" w:rsidRPr="007A4A3A" w:rsidRDefault="007A4A3A"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7A4A3A">
        <w:rPr>
          <w:color w:val="000000"/>
          <w:sz w:val="28"/>
          <w:szCs w:val="28"/>
        </w:rPr>
        <w:t xml:space="preserve">Theo quy định tại khoản 1 Điều 27 Luật Ban hành văn bản quy phạm pháp luật năm 2015 thì Hội đồng nhân dân cấp tỉnh ban hành nghị quyết để quy định:  </w:t>
      </w:r>
      <w:r w:rsidRPr="007A4A3A">
        <w:rPr>
          <w:i/>
          <w:color w:val="000000"/>
          <w:sz w:val="28"/>
          <w:szCs w:val="28"/>
        </w:rPr>
        <w:t>“Chi tiết điều, khoản, điểm được giao trong văn bản quy phạm pháp luật của cơ quan nhà nước cấp trên”.</w:t>
      </w:r>
    </w:p>
    <w:p w14:paraId="74F06780" w14:textId="77777777" w:rsidR="007A4A3A" w:rsidRPr="007A4A3A" w:rsidRDefault="007A4A3A"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7A4A3A">
        <w:rPr>
          <w:color w:val="000000"/>
          <w:sz w:val="28"/>
          <w:szCs w:val="28"/>
        </w:rPr>
        <w:t xml:space="preserve">Đồng thời, theo quy định tại khoản 1 Điều 12 Luật Ban hành văn bản quy phạm pháp luật năm 2015 (được sửa đổi, bổ sung năm 2020) thì </w:t>
      </w:r>
      <w:r w:rsidRPr="007A4A3A">
        <w:rPr>
          <w:i/>
          <w:color w:val="000000"/>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r>
        <w:rPr>
          <w:color w:val="000000"/>
          <w:sz w:val="28"/>
          <w:szCs w:val="28"/>
        </w:rPr>
        <w:t xml:space="preserve"> </w:t>
      </w:r>
    </w:p>
    <w:p w14:paraId="45BF9EDF" w14:textId="77777777" w:rsidR="005B699B" w:rsidRPr="00E224B5" w:rsidRDefault="00365636"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365636">
        <w:rPr>
          <w:color w:val="000000"/>
          <w:sz w:val="28"/>
          <w:szCs w:val="28"/>
        </w:rPr>
        <w:t xml:space="preserve">Do đó, để triển khai thực hiện các quy định tại Thông tư số 42/2022/TT-BTC và có cơ sở thực hiện việc thanh toán, quyết toán kinh phí bảo đảm cho công tác xây dựng văn bản quy phạm pháp luật và hoàn thiện hệ thống pháp luật trên địa bàn Thành phố, </w:t>
      </w:r>
      <w:r>
        <w:rPr>
          <w:color w:val="000000"/>
          <w:sz w:val="28"/>
          <w:szCs w:val="28"/>
        </w:rPr>
        <w:t xml:space="preserve">Ủy </w:t>
      </w:r>
      <w:r w:rsidRPr="00365636">
        <w:rPr>
          <w:color w:val="000000"/>
          <w:sz w:val="28"/>
          <w:szCs w:val="28"/>
        </w:rPr>
        <w:t>ban nhân dân Thành phố trình Hội đồng nhân dân Thành phố ban hành Nghị quyết quy định mức phân bổ kinh phí bảo đảm cho công tác xây dựng văn bản quy phạm pháp luật và hoàn thiện hệ thống pháp luật trên địa bàn thành phố</w:t>
      </w:r>
      <w:r>
        <w:rPr>
          <w:color w:val="000000"/>
          <w:sz w:val="28"/>
          <w:szCs w:val="28"/>
        </w:rPr>
        <w:t xml:space="preserve"> (</w:t>
      </w:r>
      <w:r w:rsidRPr="00365636">
        <w:rPr>
          <w:color w:val="000000"/>
          <w:sz w:val="28"/>
          <w:szCs w:val="28"/>
        </w:rPr>
        <w:t>thay th</w:t>
      </w:r>
      <w:r>
        <w:rPr>
          <w:color w:val="000000"/>
          <w:sz w:val="28"/>
          <w:szCs w:val="28"/>
        </w:rPr>
        <w:t>ế Nghị quyết số 10/2018/NQ-HĐND)</w:t>
      </w:r>
      <w:r w:rsidRPr="00365636">
        <w:rPr>
          <w:color w:val="000000"/>
          <w:sz w:val="28"/>
          <w:szCs w:val="28"/>
        </w:rPr>
        <w:t xml:space="preserve">.   </w:t>
      </w:r>
    </w:p>
    <w:p w14:paraId="633EB723" w14:textId="77777777" w:rsidR="00CD6058" w:rsidRPr="00E224B5" w:rsidRDefault="00E619DB"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b/>
          <w:color w:val="000000"/>
          <w:sz w:val="28"/>
          <w:szCs w:val="28"/>
        </w:rPr>
        <w:t xml:space="preserve">II. </w:t>
      </w:r>
      <w:r w:rsidR="00CD6058" w:rsidRPr="00E224B5">
        <w:rPr>
          <w:b/>
          <w:color w:val="000000"/>
          <w:sz w:val="28"/>
          <w:szCs w:val="28"/>
        </w:rPr>
        <w:t>MỤC ĐÍCH, QUAN ĐIỂM CHỈ ĐẠO VIỆC XÂY DỰNG DỰ THẢO NGHỊ QUYẾT</w:t>
      </w:r>
    </w:p>
    <w:p w14:paraId="7804A9A8" w14:textId="77777777" w:rsidR="00CD6058" w:rsidRPr="00E224B5" w:rsidRDefault="00CD6058" w:rsidP="00BA1B33">
      <w:pPr>
        <w:pStyle w:val="NormalWeb"/>
        <w:numPr>
          <w:ilvl w:val="0"/>
          <w:numId w:val="1"/>
        </w:numPr>
        <w:shd w:val="clear" w:color="auto" w:fill="FFFFFF"/>
        <w:spacing w:before="120" w:beforeAutospacing="0" w:after="120" w:afterAutospacing="0" w:line="276" w:lineRule="auto"/>
        <w:ind w:right="-108"/>
        <w:jc w:val="both"/>
        <w:rPr>
          <w:b/>
          <w:color w:val="000000"/>
          <w:sz w:val="28"/>
          <w:szCs w:val="28"/>
        </w:rPr>
      </w:pPr>
      <w:r w:rsidRPr="00E224B5">
        <w:rPr>
          <w:b/>
          <w:color w:val="000000"/>
          <w:sz w:val="28"/>
          <w:szCs w:val="28"/>
        </w:rPr>
        <w:t>Mục đích</w:t>
      </w:r>
      <w:r w:rsidR="002713EA" w:rsidRPr="00E224B5">
        <w:rPr>
          <w:b/>
          <w:color w:val="000000"/>
          <w:sz w:val="28"/>
          <w:szCs w:val="28"/>
        </w:rPr>
        <w:t>:</w:t>
      </w:r>
    </w:p>
    <w:p w14:paraId="65ED7A1B" w14:textId="77777777" w:rsidR="002713EA" w:rsidRPr="00E224B5" w:rsidRDefault="002713EA"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color w:val="000000"/>
          <w:sz w:val="28"/>
          <w:szCs w:val="28"/>
        </w:rPr>
        <w:t>Việc xây dựng văn bản nhằm đảm bảo cơ sở pháp lý cho các cơ quan, đơn vị trên địa bàn thành</w:t>
      </w:r>
      <w:r w:rsidR="00596BC4">
        <w:rPr>
          <w:color w:val="000000"/>
          <w:sz w:val="28"/>
          <w:szCs w:val="28"/>
        </w:rPr>
        <w:t xml:space="preserve"> phố thực hiện mức chi phù hợp theo quy định tại </w:t>
      </w:r>
      <w:r w:rsidR="00596BC4" w:rsidRPr="00596BC4">
        <w:rPr>
          <w:color w:val="000000"/>
          <w:sz w:val="28"/>
          <w:szCs w:val="28"/>
        </w:rPr>
        <w:t xml:space="preserve">Thông tư số 42/2022/TT-BTC </w:t>
      </w:r>
      <w:r w:rsidRPr="00E224B5">
        <w:rPr>
          <w:color w:val="000000"/>
          <w:sz w:val="28"/>
          <w:szCs w:val="28"/>
        </w:rPr>
        <w:t>trong tổng mức phân bổ kinh phí đã được giao để thực hiện nhiệm vụ xây dựng văn bản quy phạm pháp luật và hoàn thiện h</w:t>
      </w:r>
      <w:r w:rsidR="00596BC4">
        <w:rPr>
          <w:color w:val="000000"/>
          <w:sz w:val="28"/>
          <w:szCs w:val="28"/>
        </w:rPr>
        <w:t>ệ thống pháp luật trên địa bàn T</w:t>
      </w:r>
      <w:r w:rsidRPr="00E224B5">
        <w:rPr>
          <w:color w:val="000000"/>
          <w:sz w:val="28"/>
          <w:szCs w:val="28"/>
        </w:rPr>
        <w:t>hành phố</w:t>
      </w:r>
      <w:r w:rsidR="001C21BB">
        <w:rPr>
          <w:color w:val="000000"/>
          <w:sz w:val="28"/>
          <w:szCs w:val="28"/>
        </w:rPr>
        <w:t>.</w:t>
      </w:r>
    </w:p>
    <w:p w14:paraId="6272432F" w14:textId="77777777" w:rsidR="00CD6058" w:rsidRPr="00E224B5" w:rsidRDefault="00CD6058" w:rsidP="00BA1B33">
      <w:pPr>
        <w:pStyle w:val="NormalWeb"/>
        <w:numPr>
          <w:ilvl w:val="0"/>
          <w:numId w:val="1"/>
        </w:numPr>
        <w:shd w:val="clear" w:color="auto" w:fill="FFFFFF"/>
        <w:spacing w:before="120" w:beforeAutospacing="0" w:after="120" w:afterAutospacing="0" w:line="276" w:lineRule="auto"/>
        <w:ind w:right="-108"/>
        <w:jc w:val="both"/>
        <w:rPr>
          <w:b/>
          <w:color w:val="000000"/>
          <w:sz w:val="28"/>
          <w:szCs w:val="28"/>
        </w:rPr>
      </w:pPr>
      <w:r w:rsidRPr="00E224B5">
        <w:rPr>
          <w:b/>
          <w:color w:val="000000"/>
          <w:sz w:val="28"/>
          <w:szCs w:val="28"/>
        </w:rPr>
        <w:t xml:space="preserve">Quan điểm </w:t>
      </w:r>
      <w:r w:rsidR="002863DC" w:rsidRPr="00E224B5">
        <w:rPr>
          <w:b/>
          <w:color w:val="000000"/>
          <w:sz w:val="28"/>
          <w:szCs w:val="28"/>
        </w:rPr>
        <w:t>chỉ đạo</w:t>
      </w:r>
      <w:r w:rsidR="002713EA" w:rsidRPr="00E224B5">
        <w:rPr>
          <w:b/>
          <w:color w:val="000000"/>
          <w:sz w:val="28"/>
          <w:szCs w:val="28"/>
        </w:rPr>
        <w:t>:</w:t>
      </w:r>
    </w:p>
    <w:p w14:paraId="5488590F" w14:textId="77777777" w:rsidR="002713EA" w:rsidRPr="00E224B5" w:rsidRDefault="002713EA"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 xml:space="preserve">Mức </w:t>
      </w:r>
      <w:r w:rsidRPr="00E224B5">
        <w:rPr>
          <w:color w:val="000000"/>
          <w:sz w:val="28"/>
          <w:szCs w:val="28"/>
          <w:shd w:val="clear" w:color="auto" w:fill="FFFFFF"/>
        </w:rPr>
        <w:t xml:space="preserve">phân bổ kinh phí </w:t>
      </w:r>
      <w:r w:rsidRPr="00E224B5">
        <w:rPr>
          <w:bCs/>
          <w:color w:val="000000"/>
          <w:sz w:val="28"/>
          <w:szCs w:val="28"/>
          <w:shd w:val="clear" w:color="auto" w:fill="FFFFFF"/>
        </w:rPr>
        <w:t xml:space="preserve">bảo đảm cho công tác xây dựng văn bản quy phạm pháp luật và hoàn thiện hệ thống pháp luật trên địa bàn thành phố phù hợp </w:t>
      </w:r>
      <w:r w:rsidR="00596BC4">
        <w:rPr>
          <w:bCs/>
          <w:color w:val="000000"/>
          <w:sz w:val="28"/>
          <w:szCs w:val="28"/>
          <w:shd w:val="clear" w:color="auto" w:fill="FFFFFF"/>
        </w:rPr>
        <w:t xml:space="preserve">quy định tại </w:t>
      </w:r>
      <w:r w:rsidR="00596BC4" w:rsidRPr="00596BC4">
        <w:rPr>
          <w:bCs/>
          <w:color w:val="000000"/>
          <w:sz w:val="28"/>
          <w:szCs w:val="28"/>
          <w:shd w:val="clear" w:color="auto" w:fill="FFFFFF"/>
        </w:rPr>
        <w:t>Thông tư số 42/2022/TT-BTC</w:t>
      </w:r>
      <w:r w:rsidR="00596BC4">
        <w:rPr>
          <w:bCs/>
          <w:color w:val="000000"/>
          <w:sz w:val="28"/>
          <w:szCs w:val="28"/>
          <w:shd w:val="clear" w:color="auto" w:fill="FFFFFF"/>
        </w:rPr>
        <w:t>.</w:t>
      </w:r>
    </w:p>
    <w:p w14:paraId="0DCD7F60" w14:textId="77777777" w:rsidR="002713EA" w:rsidRPr="00E224B5" w:rsidRDefault="002713EA"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Các cơ quan, đơn vị được giao nhiệm vụ xây dựng văn bản và hoàn thiện hệ thống pháp luật trên địa bàn thành phố quyết định thực hiện chi tiêu cho các nội dun</w:t>
      </w:r>
      <w:r w:rsidR="00596BC4">
        <w:rPr>
          <w:color w:val="000000"/>
          <w:sz w:val="28"/>
          <w:szCs w:val="28"/>
        </w:rPr>
        <w:t xml:space="preserve">g công việc với mức chi phù hợp </w:t>
      </w:r>
      <w:r w:rsidRPr="00E224B5">
        <w:rPr>
          <w:color w:val="000000"/>
          <w:sz w:val="28"/>
          <w:szCs w:val="28"/>
        </w:rPr>
        <w:t>trong tổng mức phân bổ kinh phí đã được giao.</w:t>
      </w:r>
    </w:p>
    <w:p w14:paraId="1F9C4112" w14:textId="77777777" w:rsidR="00170A20" w:rsidRPr="00E224B5" w:rsidRDefault="00CD6058"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b/>
          <w:color w:val="000000"/>
          <w:sz w:val="28"/>
          <w:szCs w:val="28"/>
        </w:rPr>
        <w:t xml:space="preserve">III. </w:t>
      </w:r>
      <w:r w:rsidR="00E00FDC" w:rsidRPr="00E224B5">
        <w:rPr>
          <w:b/>
          <w:color w:val="000000"/>
          <w:sz w:val="28"/>
          <w:szCs w:val="28"/>
        </w:rPr>
        <w:t>QUÁ TRÌNH XÂY DỰNG DỰ THẢO NGHỊ QUYẾT</w:t>
      </w:r>
    </w:p>
    <w:p w14:paraId="4879160C" w14:textId="77777777" w:rsidR="00D116E0" w:rsidRPr="00D116E0" w:rsidRDefault="00D116E0" w:rsidP="00BA1B33">
      <w:pPr>
        <w:shd w:val="clear" w:color="auto" w:fill="FFFFFF"/>
        <w:spacing w:before="120" w:after="120" w:line="276" w:lineRule="auto"/>
        <w:ind w:right="-108" w:firstLine="720"/>
        <w:jc w:val="both"/>
        <w:rPr>
          <w:color w:val="000000"/>
          <w:sz w:val="28"/>
          <w:szCs w:val="28"/>
        </w:rPr>
      </w:pPr>
      <w:r w:rsidRPr="00D116E0">
        <w:rPr>
          <w:color w:val="000000"/>
          <w:sz w:val="28"/>
          <w:szCs w:val="28"/>
        </w:rPr>
        <w:t xml:space="preserve">Ngày 06 tháng 7 năm 2022, Bộ trưởng Bộ Tài chính ban hành Thông tư số 42/2022/TT-BTC sửa đổi, bổ sung một số điều của Thông tư số 338/2016/TT-BTC ngày 28 tháng 12 năm 2016 quy định lập dự toán, quản lý, sử dụng và quyết toán kinh phí ngân sách nhà nước bảo đảm cho công tác xây dựng văn bản quy phạm pháp luật và hoàn thiện hệ thống pháp luật, có hiệu lực thi hành từ ngày 01 tháng 9 năm 2022. </w:t>
      </w:r>
    </w:p>
    <w:p w14:paraId="684FA146" w14:textId="77777777" w:rsidR="00D116E0" w:rsidRPr="00D116E0" w:rsidRDefault="00D116E0" w:rsidP="00BA1B33">
      <w:pPr>
        <w:spacing w:before="120" w:after="120" w:line="276" w:lineRule="auto"/>
        <w:ind w:firstLine="720"/>
        <w:jc w:val="both"/>
        <w:rPr>
          <w:sz w:val="28"/>
          <w:szCs w:val="28"/>
        </w:rPr>
      </w:pPr>
      <w:r w:rsidRPr="00D116E0">
        <w:rPr>
          <w:sz w:val="28"/>
          <w:szCs w:val="28"/>
        </w:rPr>
        <w:t xml:space="preserve">Ngày 22 tháng 7 năm 2022, Văn phòng Ủy ban nhân dân Thành phố có Công văn số 5919/VP-KT đề nghị Sở Tài chính nghiên cứu, hướng dẫn và triển khai thực hiện Thông tư số 42/2022/TT-BTC ngày 06/7/2022 của Bộ Tài chính. Ngày 04 tháng 8 năm 2022, Sở Tài chính có Công văn số 5174/STC-HCSN gửi các Sở, ban, ngành Thành phố, Ủy ban nhân dân thành phố Thủ Đức và Ủy ban nhân dân các quận, huyện về việc triển khai thực hiện Thông tư số 42/2022/TT-BTC ngày 06 tháng 7 năm 2022 của Bộ trưởng Bộ Tài chính. </w:t>
      </w:r>
    </w:p>
    <w:p w14:paraId="51EAEF3E" w14:textId="77777777" w:rsidR="00D116E0" w:rsidRDefault="00D116E0" w:rsidP="00BA1B33">
      <w:pPr>
        <w:shd w:val="clear" w:color="auto" w:fill="FFFFFF"/>
        <w:spacing w:before="120" w:after="120" w:line="276" w:lineRule="auto"/>
        <w:ind w:right="-108" w:firstLine="720"/>
        <w:jc w:val="both"/>
        <w:rPr>
          <w:i/>
          <w:color w:val="000000"/>
          <w:sz w:val="28"/>
          <w:szCs w:val="28"/>
        </w:rPr>
      </w:pPr>
      <w:r w:rsidRPr="00D116E0">
        <w:rPr>
          <w:color w:val="000000"/>
          <w:sz w:val="28"/>
          <w:szCs w:val="28"/>
        </w:rPr>
        <w:t xml:space="preserve">Ngày 09/9/2022, Ủy ban nhân dân Thành phố có Công văn số 3206/UBND-KT, theo đó: </w:t>
      </w:r>
      <w:r w:rsidRPr="00D116E0">
        <w:rPr>
          <w:i/>
          <w:color w:val="000000"/>
          <w:sz w:val="28"/>
          <w:szCs w:val="28"/>
        </w:rPr>
        <w:t xml:space="preserve">giao Sở Tư pháp chủ trì, phối hợp Sở Tài chính và các cơ quan, đơn vị có liên quan xây dựng hồ sơ dự thảo Nghị quyết quy định mức phân bổ kinh phí bảo đảm cho công tác xây dựng văn bản quy phạm pháp luật và hoàn thiện hệ thống pháp luật trên địa bàn Thành phố (sửa đổi, bổ sung hoặc thay thế Nghị quyết số 10/2018/NQ-HĐND) để tham mưu Ủy ban nhân dân Thành phố trình Hội đồng nhân dân Thành phố tại kỳ họp gần nhất, đảm bảo đúng quy định. </w:t>
      </w:r>
    </w:p>
    <w:p w14:paraId="3CE8FE2E" w14:textId="77777777" w:rsidR="00BA1B33" w:rsidRPr="00D116E0" w:rsidRDefault="00BA1B33" w:rsidP="00BA1B33">
      <w:pPr>
        <w:shd w:val="clear" w:color="auto" w:fill="FFFFFF"/>
        <w:spacing w:before="120" w:after="120" w:line="276" w:lineRule="auto"/>
        <w:ind w:right="-108" w:firstLine="720"/>
        <w:jc w:val="both"/>
        <w:rPr>
          <w:i/>
          <w:color w:val="000000"/>
          <w:sz w:val="28"/>
          <w:szCs w:val="28"/>
        </w:rPr>
      </w:pPr>
    </w:p>
    <w:p w14:paraId="516C10B0" w14:textId="77777777" w:rsidR="00D116E0" w:rsidRDefault="00D116E0" w:rsidP="00BA1B33">
      <w:pPr>
        <w:numPr>
          <w:ilvl w:val="0"/>
          <w:numId w:val="6"/>
        </w:numPr>
        <w:shd w:val="clear" w:color="auto" w:fill="FFFFFF"/>
        <w:spacing w:before="120" w:after="120" w:line="276" w:lineRule="auto"/>
        <w:ind w:right="-108"/>
        <w:jc w:val="both"/>
        <w:rPr>
          <w:b/>
          <w:color w:val="000000"/>
          <w:sz w:val="28"/>
          <w:szCs w:val="28"/>
        </w:rPr>
      </w:pPr>
      <w:r w:rsidRPr="00D116E0">
        <w:rPr>
          <w:b/>
          <w:color w:val="000000"/>
          <w:sz w:val="28"/>
          <w:szCs w:val="28"/>
        </w:rPr>
        <w:t>Quá trình tổ chức lấy ý kiến đối với dự thảo văn bản:</w:t>
      </w:r>
    </w:p>
    <w:p w14:paraId="39C911F2" w14:textId="77777777" w:rsidR="00C945FA" w:rsidRDefault="00D116E0" w:rsidP="00BA1B33">
      <w:pPr>
        <w:shd w:val="clear" w:color="auto" w:fill="FFFFFF"/>
        <w:spacing w:before="120" w:after="120" w:line="276" w:lineRule="auto"/>
        <w:ind w:right="-108" w:firstLine="720"/>
        <w:jc w:val="both"/>
        <w:rPr>
          <w:color w:val="000000"/>
          <w:sz w:val="28"/>
          <w:szCs w:val="28"/>
        </w:rPr>
      </w:pPr>
      <w:r w:rsidRPr="00D116E0">
        <w:rPr>
          <w:color w:val="000000"/>
          <w:sz w:val="28"/>
          <w:szCs w:val="28"/>
        </w:rPr>
        <w:t xml:space="preserve">Ngày…tháng…năm 2022, Sở Tư pháp có Công văn số….gửi các cơ quan, đơn vị có ý kiến đối với dự thảo Nghị quyết. </w:t>
      </w:r>
    </w:p>
    <w:p w14:paraId="71C23ADE" w14:textId="77777777" w:rsidR="009F6942" w:rsidRPr="00D116E0" w:rsidRDefault="00D116E0" w:rsidP="00BA1B33">
      <w:pPr>
        <w:shd w:val="clear" w:color="auto" w:fill="FFFFFF"/>
        <w:spacing w:before="120" w:after="120" w:line="276" w:lineRule="auto"/>
        <w:ind w:right="-108" w:firstLine="720"/>
        <w:jc w:val="both"/>
        <w:rPr>
          <w:color w:val="000000"/>
          <w:sz w:val="28"/>
          <w:szCs w:val="28"/>
        </w:rPr>
      </w:pPr>
      <w:r w:rsidRPr="00D116E0">
        <w:rPr>
          <w:color w:val="000000"/>
          <w:sz w:val="28"/>
          <w:szCs w:val="28"/>
        </w:rPr>
        <w:t xml:space="preserve">Trên cơ sở tiếp thu ý kiến của các cơ quan, đơn vị có liên quan, Sở Tư pháp đã tổng hợp, hoàn chỉnh hồ sơ dự thảo. </w:t>
      </w:r>
      <w:r>
        <w:rPr>
          <w:color w:val="000000"/>
          <w:sz w:val="28"/>
          <w:szCs w:val="28"/>
        </w:rPr>
        <w:t xml:space="preserve"> </w:t>
      </w:r>
    </w:p>
    <w:p w14:paraId="43593B34" w14:textId="77777777" w:rsidR="00D116E0" w:rsidRPr="00D116E0" w:rsidRDefault="00D116E0" w:rsidP="00BA1B33">
      <w:pPr>
        <w:shd w:val="clear" w:color="auto" w:fill="FFFFFF"/>
        <w:spacing w:before="120" w:after="120" w:line="276" w:lineRule="auto"/>
        <w:ind w:right="-108" w:firstLine="720"/>
        <w:jc w:val="both"/>
        <w:rPr>
          <w:b/>
          <w:color w:val="000000"/>
          <w:sz w:val="28"/>
          <w:szCs w:val="28"/>
        </w:rPr>
      </w:pPr>
      <w:r w:rsidRPr="00D116E0">
        <w:rPr>
          <w:b/>
          <w:color w:val="000000"/>
          <w:sz w:val="28"/>
          <w:szCs w:val="28"/>
        </w:rPr>
        <w:t>2. Quá trình tổ chức thẩm định dự thảo văn bản:</w:t>
      </w:r>
    </w:p>
    <w:p w14:paraId="51410ABD" w14:textId="77777777" w:rsidR="00D116E0" w:rsidRPr="00D116E0" w:rsidRDefault="00D116E0" w:rsidP="00BA1B33">
      <w:pPr>
        <w:shd w:val="clear" w:color="auto" w:fill="FFFFFF"/>
        <w:spacing w:before="120" w:after="120" w:line="276" w:lineRule="auto"/>
        <w:ind w:right="-108" w:firstLine="720"/>
        <w:jc w:val="both"/>
        <w:rPr>
          <w:color w:val="000000"/>
          <w:sz w:val="28"/>
          <w:szCs w:val="28"/>
        </w:rPr>
      </w:pPr>
      <w:r w:rsidRPr="00D116E0">
        <w:rPr>
          <w:color w:val="000000"/>
          <w:sz w:val="28"/>
          <w:szCs w:val="28"/>
        </w:rPr>
        <w:t xml:space="preserve">Ngày…tháng…năm 2022, Hội đồng tư vấn thẩm định đã tổ chức họp để thẩm định dự thảo theo quy định tại Điều 121 Luật Ban hành văn bản quy phạm pháp luật năm 2015 (được sửa đổi, bổ sung năm 2020). Trên cơ sở đó, Hội đồng tư vấn thẩm định có Báo cáo số      /BC-HĐTVTĐ ngày     tháng     năm 2022 nêu ý kiến thẩm định </w:t>
      </w:r>
      <w:r w:rsidR="00872280">
        <w:rPr>
          <w:color w:val="000000"/>
          <w:sz w:val="28"/>
          <w:szCs w:val="28"/>
        </w:rPr>
        <w:t xml:space="preserve">theo quy định. </w:t>
      </w:r>
      <w:r w:rsidRPr="00D116E0">
        <w:rPr>
          <w:color w:val="000000"/>
          <w:sz w:val="28"/>
          <w:szCs w:val="28"/>
        </w:rPr>
        <w:t xml:space="preserve"> </w:t>
      </w:r>
    </w:p>
    <w:p w14:paraId="4745CE20" w14:textId="77777777" w:rsidR="00D116E0" w:rsidRPr="00D116E0" w:rsidRDefault="00D116E0" w:rsidP="00BA1B33">
      <w:pPr>
        <w:shd w:val="clear" w:color="auto" w:fill="FFFFFF"/>
        <w:spacing w:before="120" w:after="120" w:line="276" w:lineRule="auto"/>
        <w:ind w:right="-108" w:firstLine="720"/>
        <w:jc w:val="both"/>
        <w:rPr>
          <w:b/>
          <w:color w:val="000000"/>
          <w:sz w:val="28"/>
          <w:szCs w:val="28"/>
        </w:rPr>
      </w:pPr>
      <w:r w:rsidRPr="00D116E0">
        <w:rPr>
          <w:b/>
          <w:color w:val="000000"/>
          <w:sz w:val="28"/>
          <w:szCs w:val="28"/>
        </w:rPr>
        <w:t>3. Ý kiến của Sở Tư pháp về giải trình, tiếp thu ý kiến thẩm định của Hội đồng tư vấn thẩm định:</w:t>
      </w:r>
    </w:p>
    <w:p w14:paraId="5C0176D1" w14:textId="77777777" w:rsidR="00026988" w:rsidRPr="00E224B5" w:rsidRDefault="00D116E0" w:rsidP="00BA1B33">
      <w:pPr>
        <w:shd w:val="clear" w:color="auto" w:fill="FFFFFF"/>
        <w:spacing w:before="120" w:after="120" w:line="276" w:lineRule="auto"/>
        <w:ind w:right="-108" w:firstLine="720"/>
        <w:jc w:val="both"/>
        <w:rPr>
          <w:bCs/>
          <w:color w:val="000000"/>
          <w:sz w:val="28"/>
          <w:szCs w:val="28"/>
          <w:shd w:val="clear" w:color="auto" w:fill="FFFFFF"/>
        </w:rPr>
      </w:pPr>
      <w:r w:rsidRPr="00D116E0">
        <w:rPr>
          <w:color w:val="000000"/>
          <w:sz w:val="28"/>
          <w:szCs w:val="28"/>
        </w:rPr>
        <w:t xml:space="preserve">Trên cơ sở tiếp thu ý kiến góp ý của các cơ quan, đơn vị và ý kiến thẩm định của </w:t>
      </w:r>
      <w:r w:rsidR="00C91400">
        <w:rPr>
          <w:color w:val="000000"/>
          <w:sz w:val="28"/>
          <w:szCs w:val="28"/>
        </w:rPr>
        <w:t>Hội đồng tư vấn thẩm định</w:t>
      </w:r>
      <w:r w:rsidRPr="00D116E0">
        <w:rPr>
          <w:color w:val="000000"/>
          <w:sz w:val="28"/>
          <w:szCs w:val="28"/>
        </w:rPr>
        <w:t xml:space="preserve">, ngày     tháng   năm 2022 Sở Tư pháp có Tờ trình số ………./TTr-STP về việc đề nghị Ủy ban nhân dân thành phố trình Hội đồng nhân dân thành phố xây dựng Nghị quyết quy định </w:t>
      </w:r>
      <w:r w:rsidRPr="00D116E0">
        <w:rPr>
          <w:color w:val="000000"/>
          <w:sz w:val="28"/>
          <w:szCs w:val="28"/>
          <w:shd w:val="clear" w:color="auto" w:fill="FFFFFF"/>
        </w:rPr>
        <w:t xml:space="preserve">mức phân bổ kinh phí </w:t>
      </w:r>
      <w:r w:rsidRPr="00D116E0">
        <w:rPr>
          <w:bCs/>
          <w:color w:val="000000"/>
          <w:sz w:val="28"/>
          <w:szCs w:val="28"/>
          <w:shd w:val="clear" w:color="auto" w:fill="FFFFFF"/>
        </w:rPr>
        <w:t>bảo đảm cho công tác xây dựng văn bản quy phạm pháp luật và hoàn thiện hệ thống ph</w:t>
      </w:r>
      <w:r w:rsidR="004E17D8">
        <w:rPr>
          <w:bCs/>
          <w:color w:val="000000"/>
          <w:sz w:val="28"/>
          <w:szCs w:val="28"/>
          <w:shd w:val="clear" w:color="auto" w:fill="FFFFFF"/>
        </w:rPr>
        <w:t>áp luật trên địa bàn Thành phố Hồ Chí Minh.</w:t>
      </w:r>
    </w:p>
    <w:p w14:paraId="3F381DEC" w14:textId="77777777" w:rsidR="00E619DB" w:rsidRPr="00E224B5" w:rsidRDefault="00170A20"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b/>
          <w:color w:val="000000"/>
          <w:sz w:val="28"/>
          <w:szCs w:val="28"/>
        </w:rPr>
        <w:t xml:space="preserve">IV. BỐ CỤC VÀ </w:t>
      </w:r>
      <w:r w:rsidR="00CD6058" w:rsidRPr="00E224B5">
        <w:rPr>
          <w:b/>
          <w:color w:val="000000"/>
          <w:sz w:val="28"/>
          <w:szCs w:val="28"/>
        </w:rPr>
        <w:t>NỘI DUNG CƠ BẢN CỦA DỰ THẢO NGHỊ QUYẾT</w:t>
      </w:r>
    </w:p>
    <w:p w14:paraId="66E0B316" w14:textId="77777777" w:rsidR="007A01F2" w:rsidRPr="00E224B5" w:rsidRDefault="007A01F2"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b/>
          <w:color w:val="000000"/>
          <w:sz w:val="28"/>
          <w:szCs w:val="28"/>
        </w:rPr>
        <w:t>1</w:t>
      </w:r>
      <w:r w:rsidR="000C1D74" w:rsidRPr="00E224B5">
        <w:rPr>
          <w:b/>
          <w:color w:val="000000"/>
          <w:sz w:val="28"/>
          <w:szCs w:val="28"/>
        </w:rPr>
        <w:t>. Bố cục:</w:t>
      </w:r>
    </w:p>
    <w:p w14:paraId="5543305A" w14:textId="77777777" w:rsidR="00F53467" w:rsidRPr="00E224B5" w:rsidRDefault="00F53467"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 xml:space="preserve">Dự thảo Nghị quyết về ban hành </w:t>
      </w:r>
      <w:r w:rsidR="000C1D74" w:rsidRPr="00E224B5">
        <w:rPr>
          <w:color w:val="000000"/>
          <w:sz w:val="28"/>
          <w:szCs w:val="28"/>
        </w:rPr>
        <w:t xml:space="preserve">quy định </w:t>
      </w:r>
      <w:r w:rsidR="000C1D74" w:rsidRPr="00E224B5">
        <w:rPr>
          <w:color w:val="000000"/>
          <w:sz w:val="28"/>
          <w:szCs w:val="28"/>
          <w:shd w:val="clear" w:color="auto" w:fill="FFFFFF"/>
        </w:rPr>
        <w:t xml:space="preserve">mức phân bổ kinh phí </w:t>
      </w:r>
      <w:r w:rsidR="000C1D74" w:rsidRPr="00E224B5">
        <w:rPr>
          <w:bCs/>
          <w:color w:val="000000"/>
          <w:sz w:val="28"/>
          <w:szCs w:val="28"/>
          <w:shd w:val="clear" w:color="auto" w:fill="FFFFFF"/>
        </w:rPr>
        <w:t xml:space="preserve">bảo đảm cho công tác xây dựng văn bản quy phạm pháp luật và hoàn thiện hệ thống pháp luật trên địa bàn thành phố </w:t>
      </w:r>
      <w:r w:rsidRPr="00E224B5">
        <w:rPr>
          <w:color w:val="000000"/>
          <w:sz w:val="28"/>
          <w:szCs w:val="28"/>
        </w:rPr>
        <w:t>gồm 0</w:t>
      </w:r>
      <w:r w:rsidR="00F95CCB">
        <w:rPr>
          <w:color w:val="000000"/>
          <w:sz w:val="28"/>
          <w:szCs w:val="28"/>
        </w:rPr>
        <w:t>5</w:t>
      </w:r>
      <w:r w:rsidRPr="00E224B5">
        <w:rPr>
          <w:color w:val="000000"/>
          <w:sz w:val="28"/>
          <w:szCs w:val="28"/>
        </w:rPr>
        <w:t xml:space="preserve"> Điều, cụ thể như sau:</w:t>
      </w:r>
    </w:p>
    <w:p w14:paraId="0DA2D2FA" w14:textId="77777777" w:rsidR="00F95CCB" w:rsidRPr="00B127D3" w:rsidRDefault="00F95CCB" w:rsidP="00BA1B33">
      <w:pPr>
        <w:shd w:val="clear" w:color="auto" w:fill="FFFFFF"/>
        <w:tabs>
          <w:tab w:val="left" w:pos="709"/>
        </w:tabs>
        <w:spacing w:before="120" w:after="120" w:line="276" w:lineRule="auto"/>
        <w:ind w:right="-108" w:firstLine="720"/>
        <w:jc w:val="both"/>
        <w:rPr>
          <w:color w:val="000000"/>
          <w:sz w:val="28"/>
          <w:szCs w:val="28"/>
        </w:rPr>
      </w:pPr>
      <w:r w:rsidRPr="00B127D3">
        <w:rPr>
          <w:color w:val="000000"/>
          <w:sz w:val="28"/>
          <w:szCs w:val="28"/>
        </w:rPr>
        <w:t xml:space="preserve">- Điều 1. </w:t>
      </w:r>
      <w:r>
        <w:rPr>
          <w:color w:val="000000"/>
          <w:sz w:val="28"/>
          <w:szCs w:val="28"/>
        </w:rPr>
        <w:t>Quy định về p</w:t>
      </w:r>
      <w:r w:rsidRPr="00B127D3">
        <w:rPr>
          <w:color w:val="000000"/>
          <w:sz w:val="28"/>
          <w:szCs w:val="28"/>
        </w:rPr>
        <w:t>hạm vi điều chỉnh và đối tượng áp dụng</w:t>
      </w:r>
    </w:p>
    <w:p w14:paraId="3A8471F9" w14:textId="77777777" w:rsidR="00F95CCB" w:rsidRPr="00B127D3" w:rsidRDefault="00F95CCB" w:rsidP="00BA1B33">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2. </w:t>
      </w:r>
      <w:r>
        <w:rPr>
          <w:color w:val="000000"/>
          <w:sz w:val="28"/>
          <w:szCs w:val="28"/>
        </w:rPr>
        <w:t>Quy định về m</w:t>
      </w:r>
      <w:r w:rsidRPr="00B127D3">
        <w:rPr>
          <w:color w:val="000000"/>
          <w:sz w:val="28"/>
          <w:szCs w:val="28"/>
        </w:rPr>
        <w:t>ức phân bổ kinh phí</w:t>
      </w:r>
    </w:p>
    <w:p w14:paraId="06153D4B" w14:textId="77777777" w:rsidR="00F95CCB" w:rsidRPr="00B127D3" w:rsidRDefault="00F95CCB" w:rsidP="00BA1B33">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3. </w:t>
      </w:r>
      <w:r>
        <w:rPr>
          <w:color w:val="000000"/>
          <w:sz w:val="28"/>
          <w:szCs w:val="28"/>
        </w:rPr>
        <w:t>Quy định về t</w:t>
      </w:r>
      <w:r w:rsidRPr="00B127D3">
        <w:rPr>
          <w:color w:val="000000"/>
          <w:sz w:val="28"/>
          <w:szCs w:val="28"/>
        </w:rPr>
        <w:t>ổ chức, triển khai thực hiện</w:t>
      </w:r>
    </w:p>
    <w:p w14:paraId="77DD25EF" w14:textId="77777777" w:rsidR="00F95CCB" w:rsidRPr="00B127D3" w:rsidRDefault="00F95CCB" w:rsidP="00BA1B33">
      <w:pPr>
        <w:shd w:val="clear" w:color="auto" w:fill="FFFFFF"/>
        <w:spacing w:before="120" w:after="120" w:line="276" w:lineRule="auto"/>
        <w:ind w:right="-108" w:firstLine="720"/>
        <w:jc w:val="both"/>
        <w:rPr>
          <w:color w:val="000000"/>
          <w:sz w:val="28"/>
          <w:szCs w:val="28"/>
        </w:rPr>
      </w:pPr>
      <w:r w:rsidRPr="00B127D3">
        <w:rPr>
          <w:color w:val="000000"/>
          <w:sz w:val="28"/>
          <w:szCs w:val="28"/>
        </w:rPr>
        <w:t xml:space="preserve">- Điều 4. </w:t>
      </w:r>
      <w:r>
        <w:rPr>
          <w:color w:val="000000"/>
          <w:sz w:val="28"/>
          <w:szCs w:val="28"/>
        </w:rPr>
        <w:t xml:space="preserve">Quy định về trách nhiệm của </w:t>
      </w:r>
      <w:r w:rsidRPr="00B127D3">
        <w:rPr>
          <w:color w:val="000000"/>
          <w:sz w:val="28"/>
          <w:szCs w:val="28"/>
        </w:rPr>
        <w:t>Ủy ban nhân dân Thành phố</w:t>
      </w:r>
    </w:p>
    <w:p w14:paraId="7A052ACC" w14:textId="77777777" w:rsidR="004B7AB5" w:rsidRPr="004005FC" w:rsidRDefault="00F95CC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B127D3">
        <w:rPr>
          <w:color w:val="000000"/>
          <w:sz w:val="28"/>
          <w:szCs w:val="28"/>
        </w:rPr>
        <w:t xml:space="preserve">- Điều 5. </w:t>
      </w:r>
      <w:r>
        <w:rPr>
          <w:color w:val="000000"/>
          <w:sz w:val="28"/>
          <w:szCs w:val="28"/>
        </w:rPr>
        <w:t xml:space="preserve">Quy định về trách nhiệm </w:t>
      </w:r>
      <w:r w:rsidRPr="00B127D3">
        <w:rPr>
          <w:color w:val="000000"/>
          <w:sz w:val="28"/>
          <w:szCs w:val="28"/>
        </w:rPr>
        <w:t>tổ chức triển khai, thực hiện Nghị quyết</w:t>
      </w:r>
      <w:r>
        <w:rPr>
          <w:color w:val="000000"/>
          <w:sz w:val="28"/>
          <w:szCs w:val="28"/>
        </w:rPr>
        <w:t xml:space="preserve">   </w:t>
      </w:r>
    </w:p>
    <w:p w14:paraId="3347C062" w14:textId="77777777" w:rsidR="00F53467" w:rsidRPr="00E224B5" w:rsidRDefault="00F53467"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b/>
          <w:color w:val="000000"/>
          <w:sz w:val="28"/>
          <w:szCs w:val="28"/>
        </w:rPr>
        <w:t>2. Nội dung cơ bản</w:t>
      </w:r>
      <w:r w:rsidR="00E224B5" w:rsidRPr="00E224B5">
        <w:rPr>
          <w:b/>
          <w:color w:val="000000"/>
          <w:sz w:val="28"/>
          <w:szCs w:val="28"/>
        </w:rPr>
        <w:t>:</w:t>
      </w:r>
      <w:r w:rsidRPr="00E224B5">
        <w:rPr>
          <w:b/>
          <w:color w:val="000000"/>
          <w:sz w:val="28"/>
          <w:szCs w:val="28"/>
        </w:rPr>
        <w:t xml:space="preserve"> </w:t>
      </w:r>
    </w:p>
    <w:p w14:paraId="62AC3535" w14:textId="77777777" w:rsidR="00F53467" w:rsidRPr="00E224B5" w:rsidRDefault="00F53467" w:rsidP="00BA1B33">
      <w:pPr>
        <w:pStyle w:val="Heading2"/>
        <w:numPr>
          <w:ilvl w:val="0"/>
          <w:numId w:val="4"/>
        </w:numPr>
        <w:tabs>
          <w:tab w:val="left" w:pos="993"/>
        </w:tabs>
        <w:spacing w:before="120" w:line="276" w:lineRule="auto"/>
        <w:ind w:right="-108" w:hanging="731"/>
        <w:rPr>
          <w:rFonts w:ascii="Times New Roman" w:hAnsi="Times New Roman" w:cs="Times New Roman"/>
          <w:color w:val="000000"/>
          <w:lang w:eastAsia="x-none"/>
        </w:rPr>
      </w:pPr>
      <w:r w:rsidRPr="00E224B5">
        <w:rPr>
          <w:rFonts w:ascii="Times New Roman" w:hAnsi="Times New Roman" w:cs="Times New Roman"/>
          <w:color w:val="000000"/>
          <w:lang w:eastAsia="x-none"/>
        </w:rPr>
        <w:t xml:space="preserve"> </w:t>
      </w:r>
      <w:r w:rsidRPr="00E224B5">
        <w:rPr>
          <w:rFonts w:ascii="Times New Roman" w:hAnsi="Times New Roman" w:cs="Times New Roman"/>
          <w:color w:val="000000"/>
          <w:lang w:val="x-none" w:eastAsia="x-none"/>
        </w:rPr>
        <w:t>Phạm vi điều chỉnh</w:t>
      </w:r>
      <w:r w:rsidR="00E224B5" w:rsidRPr="00E224B5">
        <w:rPr>
          <w:rFonts w:ascii="Times New Roman" w:hAnsi="Times New Roman" w:cs="Times New Roman"/>
          <w:color w:val="000000"/>
          <w:lang w:eastAsia="x-none"/>
        </w:rPr>
        <w:t>:</w:t>
      </w:r>
    </w:p>
    <w:p w14:paraId="038228A5" w14:textId="77777777" w:rsidR="00E224B5" w:rsidRDefault="00F53467" w:rsidP="00BA1B33">
      <w:pPr>
        <w:pStyle w:val="NormalWeb"/>
        <w:shd w:val="clear" w:color="auto" w:fill="FFFFFF"/>
        <w:spacing w:before="120" w:beforeAutospacing="0" w:after="120" w:afterAutospacing="0" w:line="276" w:lineRule="auto"/>
        <w:ind w:right="-108" w:firstLine="720"/>
        <w:jc w:val="both"/>
        <w:rPr>
          <w:bCs/>
          <w:color w:val="000000"/>
          <w:sz w:val="28"/>
          <w:szCs w:val="28"/>
          <w:shd w:val="clear" w:color="auto" w:fill="FFFFFF"/>
        </w:rPr>
      </w:pPr>
      <w:r w:rsidRPr="00E224B5">
        <w:rPr>
          <w:color w:val="000000"/>
          <w:sz w:val="28"/>
          <w:szCs w:val="28"/>
        </w:rPr>
        <w:t xml:space="preserve">Dự thảo Nghị quyết </w:t>
      </w:r>
      <w:r w:rsidR="00E224B5" w:rsidRPr="00E224B5">
        <w:rPr>
          <w:color w:val="000000"/>
          <w:sz w:val="28"/>
          <w:szCs w:val="28"/>
        </w:rPr>
        <w:t xml:space="preserve">quy định </w:t>
      </w:r>
      <w:r w:rsidR="00E224B5" w:rsidRPr="00E224B5">
        <w:rPr>
          <w:color w:val="000000"/>
          <w:sz w:val="28"/>
          <w:szCs w:val="28"/>
          <w:shd w:val="clear" w:color="auto" w:fill="FFFFFF"/>
        </w:rPr>
        <w:t xml:space="preserve">mức phân bổ kinh phí </w:t>
      </w:r>
      <w:r w:rsidR="00E224B5" w:rsidRPr="00E224B5">
        <w:rPr>
          <w:bCs/>
          <w:color w:val="000000"/>
          <w:sz w:val="28"/>
          <w:szCs w:val="28"/>
          <w:shd w:val="clear" w:color="auto" w:fill="FFFFFF"/>
        </w:rPr>
        <w:t>bảo đảm cho công tác xây dựng văn bản quy phạm pháp luật và hoàn thiện h</w:t>
      </w:r>
      <w:r w:rsidR="00F6176C">
        <w:rPr>
          <w:bCs/>
          <w:color w:val="000000"/>
          <w:sz w:val="28"/>
          <w:szCs w:val="28"/>
          <w:shd w:val="clear" w:color="auto" w:fill="FFFFFF"/>
        </w:rPr>
        <w:t>ệ thống pháp luật trên địa bàn T</w:t>
      </w:r>
      <w:r w:rsidR="00E224B5" w:rsidRPr="00E224B5">
        <w:rPr>
          <w:bCs/>
          <w:color w:val="000000"/>
          <w:sz w:val="28"/>
          <w:szCs w:val="28"/>
          <w:shd w:val="clear" w:color="auto" w:fill="FFFFFF"/>
        </w:rPr>
        <w:t>hành phố.</w:t>
      </w:r>
    </w:p>
    <w:p w14:paraId="335DF51E" w14:textId="77777777" w:rsidR="00C945FA" w:rsidRDefault="00C945FA" w:rsidP="00BA1B33">
      <w:pPr>
        <w:pStyle w:val="NormalWeb"/>
        <w:shd w:val="clear" w:color="auto" w:fill="FFFFFF"/>
        <w:spacing w:before="120" w:beforeAutospacing="0" w:after="120" w:afterAutospacing="0" w:line="276" w:lineRule="auto"/>
        <w:ind w:right="-108" w:firstLine="720"/>
        <w:jc w:val="both"/>
        <w:rPr>
          <w:bCs/>
          <w:color w:val="000000"/>
          <w:sz w:val="28"/>
          <w:szCs w:val="28"/>
          <w:shd w:val="clear" w:color="auto" w:fill="FFFFFF"/>
        </w:rPr>
      </w:pPr>
    </w:p>
    <w:p w14:paraId="36915C10" w14:textId="77777777" w:rsidR="00947948" w:rsidRPr="00947948" w:rsidRDefault="00947948"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947948">
        <w:rPr>
          <w:b/>
          <w:bCs/>
          <w:color w:val="000000"/>
          <w:sz w:val="28"/>
          <w:szCs w:val="28"/>
          <w:shd w:val="clear" w:color="auto" w:fill="FFFFFF"/>
        </w:rPr>
        <w:t>b) Đối tượng áp dụng:</w:t>
      </w:r>
    </w:p>
    <w:p w14:paraId="01859554" w14:textId="77777777" w:rsidR="00E224B5" w:rsidRPr="00E224B5" w:rsidRDefault="00E224B5"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E224B5">
        <w:rPr>
          <w:color w:val="000000"/>
          <w:sz w:val="28"/>
          <w:szCs w:val="28"/>
        </w:rPr>
        <w:t>Các cơ quan, đơn vị được giao nhiệm vụ xây dựng văn bản</w:t>
      </w:r>
      <w:r w:rsidR="00947948">
        <w:rPr>
          <w:color w:val="000000"/>
          <w:sz w:val="28"/>
          <w:szCs w:val="28"/>
        </w:rPr>
        <w:t xml:space="preserve"> quy phạm pháp luật</w:t>
      </w:r>
      <w:r w:rsidRPr="00E224B5">
        <w:rPr>
          <w:color w:val="000000"/>
          <w:sz w:val="28"/>
          <w:szCs w:val="28"/>
        </w:rPr>
        <w:t xml:space="preserve"> và hoàn thiện hệ thống pháp luật trên địa bàn thành phố.</w:t>
      </w:r>
    </w:p>
    <w:p w14:paraId="7CBE5DE0" w14:textId="77777777" w:rsidR="00E224B5" w:rsidRPr="00E224B5" w:rsidRDefault="00E224B5" w:rsidP="00BA1B33">
      <w:pPr>
        <w:pStyle w:val="NormalWeb"/>
        <w:shd w:val="clear" w:color="auto" w:fill="FFFFFF"/>
        <w:spacing w:before="120" w:beforeAutospacing="0" w:after="120" w:afterAutospacing="0" w:line="276" w:lineRule="auto"/>
        <w:ind w:right="-108" w:firstLine="720"/>
        <w:jc w:val="both"/>
        <w:rPr>
          <w:b/>
          <w:color w:val="000000"/>
          <w:sz w:val="28"/>
          <w:szCs w:val="28"/>
        </w:rPr>
      </w:pPr>
      <w:r w:rsidRPr="00E224B5">
        <w:rPr>
          <w:b/>
          <w:color w:val="000000"/>
          <w:sz w:val="28"/>
          <w:szCs w:val="28"/>
        </w:rPr>
        <w:t>c) Mức phân bổ kinh phí:</w:t>
      </w:r>
    </w:p>
    <w:p w14:paraId="2E245A94" w14:textId="77777777" w:rsidR="00F6176C" w:rsidRPr="00D06D0B" w:rsidRDefault="00D06D0B" w:rsidP="00BA1B33">
      <w:pPr>
        <w:pStyle w:val="NormalWeb"/>
        <w:shd w:val="clear" w:color="auto" w:fill="FFFFFF"/>
        <w:spacing w:before="120" w:beforeAutospacing="0" w:after="120" w:afterAutospacing="0" w:line="276" w:lineRule="auto"/>
        <w:ind w:right="-108" w:firstLine="720"/>
        <w:jc w:val="both"/>
        <w:rPr>
          <w:b/>
          <w:i/>
          <w:color w:val="000000"/>
          <w:sz w:val="28"/>
          <w:szCs w:val="28"/>
        </w:rPr>
      </w:pPr>
      <w:r w:rsidRPr="00D06D0B">
        <w:rPr>
          <w:b/>
          <w:i/>
          <w:color w:val="000000"/>
          <w:sz w:val="28"/>
          <w:szCs w:val="28"/>
        </w:rPr>
        <w:t xml:space="preserve">Đối với văn bản </w:t>
      </w:r>
      <w:r w:rsidR="00F6176C" w:rsidRPr="00D06D0B">
        <w:rPr>
          <w:b/>
          <w:i/>
          <w:color w:val="000000"/>
          <w:sz w:val="28"/>
          <w:szCs w:val="28"/>
        </w:rPr>
        <w:t>được ban hành mới hoặc thay thế:</w:t>
      </w:r>
    </w:p>
    <w:p w14:paraId="43B3BD0D"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Dự thảo nghị quyết của Hội đồng nhân dân:</w:t>
      </w:r>
    </w:p>
    <w:p w14:paraId="61687B08"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Cấp tỉnh: 30 triệu đồng/dự thảo;</w:t>
      </w:r>
    </w:p>
    <w:p w14:paraId="0044BD8C"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Cấp huyện: 15 triệu đồng/dự thảo;</w:t>
      </w:r>
    </w:p>
    <w:p w14:paraId="68285CF4"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Cấp xã: 10 triệu đồng/dự thảo.</w:t>
      </w:r>
    </w:p>
    <w:p w14:paraId="6F82E637"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Dự thảo quyết định của Ủy ban nhân dân:</w:t>
      </w:r>
    </w:p>
    <w:p w14:paraId="0BC6B196"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Cấp tỉnh: 20 triệu đồng/dự thảo;</w:t>
      </w:r>
    </w:p>
    <w:p w14:paraId="609786A8"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Cấp huyện: 10 triệu đồng/dự thảo;</w:t>
      </w:r>
    </w:p>
    <w:p w14:paraId="3015B998"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Cấp xã: 8 triệu đồng/dự thảo.</w:t>
      </w:r>
    </w:p>
    <w:p w14:paraId="4C7DB889" w14:textId="77777777" w:rsidR="00F6176C" w:rsidRPr="00F6176C" w:rsidRDefault="00F6176C"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F6176C">
        <w:rPr>
          <w:color w:val="000000"/>
          <w:sz w:val="28"/>
          <w:szCs w:val="28"/>
        </w:rPr>
        <w:t>- Văn bản quy phạm pháp luật của chính quyền địa phương ở đơn vị hành chính- kinh tế đặc biệt: 15 triệu đồng/văn bản.</w:t>
      </w:r>
    </w:p>
    <w:p w14:paraId="0E1D4214" w14:textId="77777777" w:rsidR="00D06D0B" w:rsidRPr="00D06D0B" w:rsidRDefault="00F6176C" w:rsidP="00BA1B33">
      <w:pPr>
        <w:pStyle w:val="NormalWeb"/>
        <w:shd w:val="clear" w:color="auto" w:fill="FFFFFF"/>
        <w:spacing w:before="120" w:beforeAutospacing="0" w:after="120" w:afterAutospacing="0" w:line="276" w:lineRule="auto"/>
        <w:ind w:right="-108" w:firstLine="720"/>
        <w:jc w:val="both"/>
        <w:rPr>
          <w:b/>
          <w:i/>
          <w:color w:val="000000"/>
          <w:sz w:val="28"/>
          <w:szCs w:val="28"/>
        </w:rPr>
      </w:pPr>
      <w:r w:rsidRPr="00D06D0B">
        <w:rPr>
          <w:b/>
          <w:i/>
          <w:color w:val="000000"/>
          <w:sz w:val="28"/>
          <w:szCs w:val="28"/>
        </w:rPr>
        <w:t xml:space="preserve">Đối với văn bản sửa đổi, bổ sung một số điều: </w:t>
      </w:r>
    </w:p>
    <w:p w14:paraId="137CB8BC" w14:textId="77777777" w:rsidR="00D06D0B" w:rsidRPr="00D06D0B" w:rsidRDefault="00D06D0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D06D0B">
        <w:rPr>
          <w:color w:val="000000"/>
          <w:sz w:val="28"/>
          <w:szCs w:val="28"/>
        </w:rPr>
        <w:t>- Dự thảo nghị quyết của Hội đồng nhân dân:</w:t>
      </w:r>
    </w:p>
    <w:p w14:paraId="32C7B201" w14:textId="77777777" w:rsidR="00D06D0B" w:rsidRPr="00D06D0B" w:rsidRDefault="00D06D0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D06D0B">
        <w:rPr>
          <w:color w:val="000000"/>
          <w:sz w:val="28"/>
          <w:szCs w:val="28"/>
        </w:rPr>
        <w:t xml:space="preserve">+ Cấp tỉnh: </w:t>
      </w:r>
      <w:r>
        <w:rPr>
          <w:color w:val="000000"/>
          <w:sz w:val="28"/>
          <w:szCs w:val="28"/>
        </w:rPr>
        <w:t>24</w:t>
      </w:r>
      <w:r w:rsidRPr="00D06D0B">
        <w:rPr>
          <w:color w:val="000000"/>
          <w:sz w:val="28"/>
          <w:szCs w:val="28"/>
        </w:rPr>
        <w:t xml:space="preserve"> triệu đồng/dự thảo;</w:t>
      </w:r>
    </w:p>
    <w:p w14:paraId="3204A290" w14:textId="77777777" w:rsidR="00D06D0B" w:rsidRPr="00D06D0B" w:rsidRDefault="00D06D0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D06D0B">
        <w:rPr>
          <w:color w:val="000000"/>
          <w:sz w:val="28"/>
          <w:szCs w:val="28"/>
        </w:rPr>
        <w:t>+ Cấp huyện: 1</w:t>
      </w:r>
      <w:r>
        <w:rPr>
          <w:color w:val="000000"/>
          <w:sz w:val="28"/>
          <w:szCs w:val="28"/>
        </w:rPr>
        <w:t>2</w:t>
      </w:r>
      <w:r w:rsidRPr="00D06D0B">
        <w:rPr>
          <w:color w:val="000000"/>
          <w:sz w:val="28"/>
          <w:szCs w:val="28"/>
        </w:rPr>
        <w:t xml:space="preserve"> triệu đồng/dự thảo;</w:t>
      </w:r>
    </w:p>
    <w:p w14:paraId="76DD2BC0" w14:textId="77777777" w:rsidR="00D06D0B" w:rsidRPr="00D06D0B" w:rsidRDefault="00BE39E5" w:rsidP="00BA1B33">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Cấp xã: 8</w:t>
      </w:r>
      <w:r w:rsidR="00D06D0B" w:rsidRPr="00D06D0B">
        <w:rPr>
          <w:color w:val="000000"/>
          <w:sz w:val="28"/>
          <w:szCs w:val="28"/>
        </w:rPr>
        <w:t xml:space="preserve"> triệu đồng/dự thảo.</w:t>
      </w:r>
    </w:p>
    <w:p w14:paraId="1DE462DB" w14:textId="77777777" w:rsidR="00D06D0B" w:rsidRPr="00D06D0B" w:rsidRDefault="00D06D0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D06D0B">
        <w:rPr>
          <w:color w:val="000000"/>
          <w:sz w:val="28"/>
          <w:szCs w:val="28"/>
        </w:rPr>
        <w:t>- Dự thảo quyết định của Ủy ban nhân dân:</w:t>
      </w:r>
    </w:p>
    <w:p w14:paraId="5DB13A02" w14:textId="77777777" w:rsidR="00D06D0B" w:rsidRPr="00D06D0B" w:rsidRDefault="00D06D0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D06D0B">
        <w:rPr>
          <w:color w:val="000000"/>
          <w:sz w:val="28"/>
          <w:szCs w:val="28"/>
        </w:rPr>
        <w:t xml:space="preserve">+ Cấp tỉnh: </w:t>
      </w:r>
      <w:r w:rsidR="00BE39E5">
        <w:rPr>
          <w:color w:val="000000"/>
          <w:sz w:val="28"/>
          <w:szCs w:val="28"/>
        </w:rPr>
        <w:t>16</w:t>
      </w:r>
      <w:r w:rsidRPr="00D06D0B">
        <w:rPr>
          <w:color w:val="000000"/>
          <w:sz w:val="28"/>
          <w:szCs w:val="28"/>
        </w:rPr>
        <w:t xml:space="preserve"> triệu đồng/dự thảo;</w:t>
      </w:r>
    </w:p>
    <w:p w14:paraId="730B3F62" w14:textId="77777777" w:rsidR="00D06D0B" w:rsidRPr="00D06D0B" w:rsidRDefault="00D06D0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D06D0B">
        <w:rPr>
          <w:color w:val="000000"/>
          <w:sz w:val="28"/>
          <w:szCs w:val="28"/>
        </w:rPr>
        <w:t xml:space="preserve">+ Cấp huyện: </w:t>
      </w:r>
      <w:r w:rsidR="00BE39E5">
        <w:rPr>
          <w:color w:val="000000"/>
          <w:sz w:val="28"/>
          <w:szCs w:val="28"/>
        </w:rPr>
        <w:t>8</w:t>
      </w:r>
      <w:r w:rsidRPr="00D06D0B">
        <w:rPr>
          <w:color w:val="000000"/>
          <w:sz w:val="28"/>
          <w:szCs w:val="28"/>
        </w:rPr>
        <w:t xml:space="preserve"> triệu đồng/dự thảo;</w:t>
      </w:r>
    </w:p>
    <w:p w14:paraId="118B7895" w14:textId="77777777" w:rsidR="00D06D0B" w:rsidRPr="00D06D0B" w:rsidRDefault="00BE39E5" w:rsidP="00BA1B33">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Cấp xã: 6,4</w:t>
      </w:r>
      <w:r w:rsidR="00D06D0B" w:rsidRPr="00D06D0B">
        <w:rPr>
          <w:color w:val="000000"/>
          <w:sz w:val="28"/>
          <w:szCs w:val="28"/>
        </w:rPr>
        <w:t xml:space="preserve"> triệu đồng/dự thảo.</w:t>
      </w:r>
    </w:p>
    <w:p w14:paraId="2E9DA7D9" w14:textId="77777777" w:rsidR="00F6176C" w:rsidRPr="00AA62CD" w:rsidRDefault="00D06D0B" w:rsidP="00BA1B33">
      <w:pPr>
        <w:pStyle w:val="NormalWeb"/>
        <w:shd w:val="clear" w:color="auto" w:fill="FFFFFF"/>
        <w:spacing w:before="120" w:beforeAutospacing="0" w:after="120" w:afterAutospacing="0" w:line="276" w:lineRule="auto"/>
        <w:ind w:right="-108" w:firstLine="720"/>
        <w:jc w:val="both"/>
        <w:rPr>
          <w:color w:val="000000"/>
          <w:sz w:val="28"/>
          <w:szCs w:val="28"/>
        </w:rPr>
      </w:pPr>
      <w:r w:rsidRPr="00D06D0B">
        <w:rPr>
          <w:color w:val="000000"/>
          <w:sz w:val="28"/>
          <w:szCs w:val="28"/>
        </w:rPr>
        <w:t>- Văn bản quy phạm pháp luật của chính quyền địa phương ở đơn vị hành chính- kinh tế đặc biệt: 1</w:t>
      </w:r>
      <w:r w:rsidR="00BE39E5">
        <w:rPr>
          <w:color w:val="000000"/>
          <w:sz w:val="28"/>
          <w:szCs w:val="28"/>
        </w:rPr>
        <w:t>2</w:t>
      </w:r>
      <w:r w:rsidRPr="00D06D0B">
        <w:rPr>
          <w:color w:val="000000"/>
          <w:sz w:val="28"/>
          <w:szCs w:val="28"/>
        </w:rPr>
        <w:t xml:space="preserve"> triệu đồng/văn bản.</w:t>
      </w:r>
    </w:p>
    <w:p w14:paraId="713D00C0" w14:textId="77777777" w:rsidR="00BC4C9A" w:rsidRPr="00D017A3" w:rsidRDefault="00371641" w:rsidP="00BA1B33">
      <w:pPr>
        <w:pStyle w:val="NormalWeb"/>
        <w:shd w:val="clear" w:color="auto" w:fill="FFFFFF"/>
        <w:tabs>
          <w:tab w:val="left" w:pos="993"/>
        </w:tabs>
        <w:spacing w:before="120" w:beforeAutospacing="0" w:after="120" w:afterAutospacing="0" w:line="276" w:lineRule="auto"/>
        <w:ind w:right="-108" w:firstLine="720"/>
        <w:jc w:val="both"/>
        <w:rPr>
          <w:color w:val="000000"/>
          <w:sz w:val="28"/>
          <w:szCs w:val="28"/>
        </w:rPr>
      </w:pPr>
      <w:r w:rsidRPr="00E224B5">
        <w:rPr>
          <w:b/>
          <w:color w:val="000000"/>
          <w:sz w:val="28"/>
          <w:szCs w:val="28"/>
        </w:rPr>
        <w:t xml:space="preserve">d) </w:t>
      </w:r>
      <w:r w:rsidR="00601FCB" w:rsidRPr="00E224B5">
        <w:rPr>
          <w:b/>
          <w:color w:val="000000"/>
          <w:sz w:val="28"/>
          <w:szCs w:val="28"/>
        </w:rPr>
        <w:t xml:space="preserve">Thời điểm áp dụng </w:t>
      </w:r>
      <w:r w:rsidR="00BC4C9A" w:rsidRPr="00E224B5">
        <w:rPr>
          <w:b/>
          <w:color w:val="000000"/>
          <w:sz w:val="28"/>
          <w:szCs w:val="28"/>
        </w:rPr>
        <w:t>Nghị quyết</w:t>
      </w:r>
      <w:r w:rsidRPr="00E224B5">
        <w:rPr>
          <w:b/>
          <w:color w:val="000000"/>
          <w:sz w:val="28"/>
          <w:szCs w:val="28"/>
        </w:rPr>
        <w:t xml:space="preserve">: </w:t>
      </w:r>
      <w:r w:rsidR="00D017A3">
        <w:rPr>
          <w:color w:val="000000"/>
          <w:sz w:val="28"/>
          <w:szCs w:val="28"/>
        </w:rPr>
        <w:t>sau</w:t>
      </w:r>
      <w:r w:rsidR="00D017A3" w:rsidRPr="00D017A3">
        <w:rPr>
          <w:color w:val="000000"/>
          <w:sz w:val="28"/>
          <w:szCs w:val="28"/>
        </w:rPr>
        <w:t xml:space="preserve"> 10 ngày kể từ ngày thông qua hoặc ký ban hành</w:t>
      </w:r>
    </w:p>
    <w:p w14:paraId="4C52CC8C" w14:textId="77777777" w:rsidR="00E00FDC" w:rsidRPr="00E224B5" w:rsidRDefault="00E00FDC" w:rsidP="00BA1B33">
      <w:pPr>
        <w:pStyle w:val="NormalWeb"/>
        <w:shd w:val="clear" w:color="auto" w:fill="FFFFFF"/>
        <w:tabs>
          <w:tab w:val="left" w:pos="993"/>
        </w:tabs>
        <w:spacing w:before="120" w:beforeAutospacing="0" w:after="120" w:afterAutospacing="0" w:line="276" w:lineRule="auto"/>
        <w:ind w:right="-108" w:firstLine="720"/>
        <w:jc w:val="both"/>
        <w:rPr>
          <w:color w:val="000000"/>
          <w:sz w:val="28"/>
          <w:szCs w:val="28"/>
        </w:rPr>
      </w:pPr>
      <w:r w:rsidRPr="00E224B5">
        <w:rPr>
          <w:b/>
          <w:color w:val="000000"/>
          <w:sz w:val="28"/>
          <w:szCs w:val="28"/>
        </w:rPr>
        <w:t>V. NHỮNG VẤN ĐỀ XIN Ý KIẾN</w:t>
      </w:r>
      <w:r w:rsidRPr="00E224B5">
        <w:rPr>
          <w:color w:val="000000"/>
          <w:sz w:val="28"/>
          <w:szCs w:val="28"/>
        </w:rPr>
        <w:t>: Không có</w:t>
      </w:r>
    </w:p>
    <w:p w14:paraId="1F7DE802" w14:textId="77777777" w:rsidR="00271B0B" w:rsidRPr="00E224B5" w:rsidRDefault="00E619DB" w:rsidP="00BA1B33">
      <w:pPr>
        <w:pStyle w:val="NormalWeb"/>
        <w:shd w:val="clear" w:color="auto" w:fill="FFFFFF"/>
        <w:spacing w:before="120" w:beforeAutospacing="0" w:after="120" w:afterAutospacing="0" w:line="276" w:lineRule="auto"/>
        <w:ind w:right="-108" w:firstLine="720"/>
        <w:jc w:val="both"/>
        <w:rPr>
          <w:color w:val="000000"/>
          <w:sz w:val="28"/>
          <w:szCs w:val="28"/>
          <w:lang w:val="pl-PL"/>
        </w:rPr>
      </w:pPr>
      <w:r w:rsidRPr="00E224B5">
        <w:rPr>
          <w:color w:val="000000"/>
          <w:sz w:val="28"/>
          <w:szCs w:val="28"/>
          <w:lang w:val="pl-PL"/>
        </w:rPr>
        <w:t xml:space="preserve">Trên đây </w:t>
      </w:r>
      <w:r w:rsidR="00CF6373" w:rsidRPr="00E224B5">
        <w:rPr>
          <w:color w:val="000000"/>
          <w:sz w:val="28"/>
          <w:szCs w:val="28"/>
          <w:lang w:val="pl-PL"/>
        </w:rPr>
        <w:t xml:space="preserve">là </w:t>
      </w:r>
      <w:r w:rsidR="002772F3" w:rsidRPr="00E224B5">
        <w:rPr>
          <w:color w:val="000000"/>
          <w:sz w:val="28"/>
          <w:szCs w:val="28"/>
          <w:lang w:val="pl-PL"/>
        </w:rPr>
        <w:t xml:space="preserve">Tờ trình về </w:t>
      </w:r>
      <w:r w:rsidR="00E224B5" w:rsidRPr="00E224B5">
        <w:rPr>
          <w:color w:val="000000"/>
          <w:sz w:val="28"/>
          <w:szCs w:val="28"/>
        </w:rPr>
        <w:t xml:space="preserve">Dự thảo Nghị quyết quy định </w:t>
      </w:r>
      <w:r w:rsidR="00E224B5" w:rsidRPr="00E224B5">
        <w:rPr>
          <w:color w:val="000000"/>
          <w:sz w:val="28"/>
          <w:szCs w:val="28"/>
          <w:shd w:val="clear" w:color="auto" w:fill="FFFFFF"/>
        </w:rPr>
        <w:t xml:space="preserve">mức phân bổ kinh phí </w:t>
      </w:r>
      <w:r w:rsidR="00E224B5" w:rsidRPr="00E224B5">
        <w:rPr>
          <w:bCs/>
          <w:color w:val="000000"/>
          <w:sz w:val="28"/>
          <w:szCs w:val="28"/>
          <w:shd w:val="clear" w:color="auto" w:fill="FFFFFF"/>
        </w:rPr>
        <w:t>bảo đảm cho công tác xây dựng văn bản quy phạm pháp luật và hoàn thiện hệ thống pháp luật trên địa bàn thành phố</w:t>
      </w:r>
      <w:r w:rsidRPr="00E224B5">
        <w:rPr>
          <w:color w:val="000000"/>
          <w:sz w:val="28"/>
          <w:szCs w:val="28"/>
          <w:lang w:val="pl-PL"/>
        </w:rPr>
        <w:t xml:space="preserve">, </w:t>
      </w:r>
      <w:r w:rsidR="002772F3" w:rsidRPr="00E224B5">
        <w:rPr>
          <w:color w:val="000000"/>
          <w:sz w:val="28"/>
          <w:szCs w:val="28"/>
          <w:lang w:val="pl-PL"/>
        </w:rPr>
        <w:t xml:space="preserve">Ủy ban nhân dân thành phố </w:t>
      </w:r>
      <w:r w:rsidRPr="00E224B5">
        <w:rPr>
          <w:color w:val="000000"/>
          <w:sz w:val="28"/>
          <w:szCs w:val="28"/>
          <w:lang w:val="pl-PL"/>
        </w:rPr>
        <w:t xml:space="preserve">kính trình </w:t>
      </w:r>
      <w:r w:rsidR="00FE419C" w:rsidRPr="00E224B5">
        <w:rPr>
          <w:color w:val="000000"/>
          <w:sz w:val="28"/>
          <w:szCs w:val="28"/>
          <w:lang w:val="pl-PL"/>
        </w:rPr>
        <w:t xml:space="preserve">Hội đồng nhân dân </w:t>
      </w:r>
      <w:r w:rsidR="006C7F60" w:rsidRPr="00E224B5">
        <w:rPr>
          <w:color w:val="000000"/>
          <w:sz w:val="28"/>
          <w:szCs w:val="28"/>
          <w:lang w:val="pl-PL"/>
        </w:rPr>
        <w:t>t</w:t>
      </w:r>
      <w:r w:rsidR="002772F3" w:rsidRPr="00E224B5">
        <w:rPr>
          <w:color w:val="000000"/>
          <w:sz w:val="28"/>
          <w:szCs w:val="28"/>
          <w:lang w:val="pl-PL"/>
        </w:rPr>
        <w:t>hành phố xem xét, quyết định</w:t>
      </w:r>
      <w:r w:rsidRPr="00E224B5">
        <w:rPr>
          <w:color w:val="000000"/>
          <w:sz w:val="28"/>
          <w:szCs w:val="28"/>
          <w:lang w:val="pl-PL"/>
        </w:rPr>
        <w:t>./.</w:t>
      </w:r>
    </w:p>
    <w:p w14:paraId="3C3A63B4" w14:textId="77777777" w:rsidR="00D768A7" w:rsidRPr="00D768A7" w:rsidRDefault="00D768A7" w:rsidP="00E619DB">
      <w:pPr>
        <w:pStyle w:val="NormalWeb"/>
        <w:shd w:val="clear" w:color="auto" w:fill="FFFFFF"/>
        <w:spacing w:before="120" w:beforeAutospacing="0" w:after="120" w:afterAutospacing="0"/>
        <w:ind w:right="-108" w:firstLine="720"/>
        <w:jc w:val="both"/>
        <w:rPr>
          <w:color w:val="000000"/>
          <w:sz w:val="4"/>
          <w:szCs w:val="4"/>
          <w:lang w:val="pl-PL"/>
        </w:rPr>
      </w:pPr>
    </w:p>
    <w:tbl>
      <w:tblPr>
        <w:tblW w:w="9480" w:type="dxa"/>
        <w:tblInd w:w="108" w:type="dxa"/>
        <w:tblLook w:val="01E0" w:firstRow="1" w:lastRow="1" w:firstColumn="1" w:lastColumn="1" w:noHBand="0" w:noVBand="0"/>
      </w:tblPr>
      <w:tblGrid>
        <w:gridCol w:w="5640"/>
        <w:gridCol w:w="3840"/>
      </w:tblGrid>
      <w:tr w:rsidR="00E619DB" w:rsidRPr="001D1B2E" w14:paraId="38FC3F08" w14:textId="77777777" w:rsidTr="00BE6607">
        <w:tc>
          <w:tcPr>
            <w:tcW w:w="5640" w:type="dxa"/>
          </w:tcPr>
          <w:p w14:paraId="270FB51A" w14:textId="77777777" w:rsidR="00E619DB" w:rsidRPr="00A16844" w:rsidRDefault="00E619DB" w:rsidP="00BE6607">
            <w:pPr>
              <w:jc w:val="both"/>
              <w:rPr>
                <w:b/>
                <w:bCs/>
                <w:i/>
                <w:iCs/>
                <w:color w:val="000000"/>
              </w:rPr>
            </w:pPr>
            <w:r w:rsidRPr="00A16844">
              <w:rPr>
                <w:b/>
                <w:bCs/>
                <w:i/>
                <w:iCs/>
                <w:color w:val="000000"/>
                <w:sz w:val="22"/>
                <w:szCs w:val="22"/>
              </w:rPr>
              <w:t>Nơi nhận:</w:t>
            </w:r>
          </w:p>
        </w:tc>
        <w:tc>
          <w:tcPr>
            <w:tcW w:w="3840" w:type="dxa"/>
          </w:tcPr>
          <w:p w14:paraId="20A36F94" w14:textId="77777777" w:rsidR="00E619DB" w:rsidRPr="00A16844" w:rsidRDefault="00FE419C" w:rsidP="00BE6607">
            <w:pPr>
              <w:pStyle w:val="Heading3"/>
              <w:rPr>
                <w:bCs w:val="0"/>
                <w:iCs/>
                <w:color w:val="000000"/>
              </w:rPr>
            </w:pPr>
            <w:r>
              <w:rPr>
                <w:bCs w:val="0"/>
                <w:iCs/>
                <w:color w:val="000000"/>
              </w:rPr>
              <w:t>TM. ỦY BAN NHÂN DÂN</w:t>
            </w:r>
          </w:p>
        </w:tc>
      </w:tr>
      <w:tr w:rsidR="00E619DB" w:rsidRPr="001D1B2E" w14:paraId="50790C73" w14:textId="77777777" w:rsidTr="00BE6607">
        <w:tc>
          <w:tcPr>
            <w:tcW w:w="5640" w:type="dxa"/>
            <w:vAlign w:val="center"/>
          </w:tcPr>
          <w:p w14:paraId="400AED93" w14:textId="77777777" w:rsidR="00E619DB" w:rsidRPr="00A16844" w:rsidRDefault="00E619DB" w:rsidP="00BE6607">
            <w:pPr>
              <w:rPr>
                <w:color w:val="000000"/>
              </w:rPr>
            </w:pPr>
            <w:r w:rsidRPr="00A16844">
              <w:rPr>
                <w:color w:val="000000"/>
                <w:sz w:val="22"/>
                <w:szCs w:val="22"/>
              </w:rPr>
              <w:t>- Như trên</w:t>
            </w:r>
            <w:r>
              <w:rPr>
                <w:color w:val="000000"/>
                <w:sz w:val="22"/>
                <w:szCs w:val="22"/>
              </w:rPr>
              <w:t>;</w:t>
            </w:r>
          </w:p>
        </w:tc>
        <w:tc>
          <w:tcPr>
            <w:tcW w:w="3840" w:type="dxa"/>
            <w:vMerge w:val="restart"/>
          </w:tcPr>
          <w:p w14:paraId="7E48E7CE" w14:textId="77777777" w:rsidR="00E619DB" w:rsidRDefault="00FE419C" w:rsidP="00BE6607">
            <w:pPr>
              <w:jc w:val="center"/>
              <w:rPr>
                <w:b/>
                <w:color w:val="000000"/>
                <w:sz w:val="28"/>
                <w:szCs w:val="28"/>
              </w:rPr>
            </w:pPr>
            <w:r>
              <w:rPr>
                <w:b/>
                <w:color w:val="000000"/>
                <w:sz w:val="28"/>
                <w:szCs w:val="28"/>
              </w:rPr>
              <w:t>KT. CHỦ TỊCH</w:t>
            </w:r>
          </w:p>
          <w:p w14:paraId="4DF1CE02" w14:textId="77777777" w:rsidR="00FE419C" w:rsidRPr="00A16844" w:rsidRDefault="00FE419C" w:rsidP="00BE6607">
            <w:pPr>
              <w:jc w:val="center"/>
              <w:rPr>
                <w:b/>
                <w:color w:val="000000"/>
                <w:sz w:val="28"/>
                <w:szCs w:val="28"/>
              </w:rPr>
            </w:pPr>
            <w:r>
              <w:rPr>
                <w:b/>
                <w:color w:val="000000"/>
                <w:sz w:val="28"/>
                <w:szCs w:val="28"/>
              </w:rPr>
              <w:t>PHÓ CHỦ TỊCH</w:t>
            </w:r>
          </w:p>
        </w:tc>
      </w:tr>
      <w:tr w:rsidR="00E619DB" w:rsidRPr="001D1B2E" w14:paraId="2090DD6C" w14:textId="77777777" w:rsidTr="00BE6607">
        <w:tc>
          <w:tcPr>
            <w:tcW w:w="5640" w:type="dxa"/>
            <w:vAlign w:val="center"/>
          </w:tcPr>
          <w:p w14:paraId="4EDF7CEE" w14:textId="77777777" w:rsidR="00E619DB" w:rsidRPr="00A16844" w:rsidRDefault="00E619DB" w:rsidP="00BE6607">
            <w:pPr>
              <w:rPr>
                <w:color w:val="000000"/>
              </w:rPr>
            </w:pPr>
            <w:r>
              <w:rPr>
                <w:color w:val="000000"/>
                <w:sz w:val="22"/>
                <w:szCs w:val="22"/>
              </w:rPr>
              <w:t>…</w:t>
            </w:r>
          </w:p>
        </w:tc>
        <w:tc>
          <w:tcPr>
            <w:tcW w:w="3840" w:type="dxa"/>
            <w:vMerge/>
          </w:tcPr>
          <w:p w14:paraId="6EC8988A" w14:textId="77777777" w:rsidR="00E619DB" w:rsidRPr="00A16844" w:rsidRDefault="00E619DB" w:rsidP="00BE6607">
            <w:pPr>
              <w:jc w:val="center"/>
              <w:rPr>
                <w:b/>
                <w:color w:val="000000"/>
                <w:sz w:val="28"/>
                <w:szCs w:val="28"/>
              </w:rPr>
            </w:pPr>
          </w:p>
        </w:tc>
      </w:tr>
      <w:tr w:rsidR="00E619DB" w:rsidRPr="001D1B2E" w14:paraId="055DA34E" w14:textId="77777777" w:rsidTr="00BE6607">
        <w:tc>
          <w:tcPr>
            <w:tcW w:w="5640" w:type="dxa"/>
            <w:vAlign w:val="center"/>
          </w:tcPr>
          <w:p w14:paraId="708B324D" w14:textId="77777777" w:rsidR="00E619DB" w:rsidRPr="00A16844" w:rsidRDefault="00E619DB" w:rsidP="00BE6607">
            <w:pPr>
              <w:rPr>
                <w:color w:val="000000"/>
              </w:rPr>
            </w:pPr>
          </w:p>
        </w:tc>
        <w:tc>
          <w:tcPr>
            <w:tcW w:w="3840" w:type="dxa"/>
          </w:tcPr>
          <w:p w14:paraId="2715AB69" w14:textId="77777777" w:rsidR="00E619DB" w:rsidRPr="00A16844" w:rsidRDefault="00E619DB" w:rsidP="00BE6607">
            <w:pPr>
              <w:jc w:val="center"/>
              <w:rPr>
                <w:b/>
                <w:color w:val="000000"/>
                <w:sz w:val="28"/>
                <w:szCs w:val="28"/>
              </w:rPr>
            </w:pPr>
          </w:p>
        </w:tc>
      </w:tr>
      <w:tr w:rsidR="00E619DB" w:rsidRPr="001D1B2E" w14:paraId="17C0B4BF" w14:textId="77777777" w:rsidTr="00BE6607">
        <w:tc>
          <w:tcPr>
            <w:tcW w:w="5640" w:type="dxa"/>
            <w:vAlign w:val="center"/>
          </w:tcPr>
          <w:p w14:paraId="744E97BD" w14:textId="77777777" w:rsidR="00E619DB" w:rsidRPr="00A16844" w:rsidRDefault="00E619DB" w:rsidP="00BE6607">
            <w:pPr>
              <w:rPr>
                <w:color w:val="000000"/>
              </w:rPr>
            </w:pPr>
          </w:p>
        </w:tc>
        <w:tc>
          <w:tcPr>
            <w:tcW w:w="3840" w:type="dxa"/>
          </w:tcPr>
          <w:p w14:paraId="0620148A" w14:textId="77777777" w:rsidR="00E619DB" w:rsidRPr="00A16844" w:rsidRDefault="00E619DB" w:rsidP="00BE6607">
            <w:pPr>
              <w:rPr>
                <w:b/>
                <w:color w:val="000000"/>
                <w:sz w:val="28"/>
                <w:szCs w:val="28"/>
              </w:rPr>
            </w:pPr>
          </w:p>
        </w:tc>
      </w:tr>
      <w:tr w:rsidR="00E619DB" w:rsidRPr="001D1B2E" w14:paraId="210CA188" w14:textId="77777777" w:rsidTr="00BE6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40" w:type="dxa"/>
            <w:tcBorders>
              <w:top w:val="nil"/>
              <w:left w:val="nil"/>
              <w:bottom w:val="nil"/>
              <w:right w:val="nil"/>
            </w:tcBorders>
          </w:tcPr>
          <w:p w14:paraId="56E2C938" w14:textId="77777777" w:rsidR="00E619DB" w:rsidRPr="00A16844" w:rsidRDefault="00E619DB" w:rsidP="00BE6607">
            <w:pPr>
              <w:jc w:val="both"/>
              <w:rPr>
                <w:color w:val="000000"/>
                <w:sz w:val="26"/>
                <w:szCs w:val="26"/>
              </w:rPr>
            </w:pPr>
          </w:p>
        </w:tc>
        <w:tc>
          <w:tcPr>
            <w:tcW w:w="3840" w:type="dxa"/>
            <w:tcBorders>
              <w:top w:val="nil"/>
              <w:left w:val="nil"/>
              <w:bottom w:val="nil"/>
              <w:right w:val="nil"/>
            </w:tcBorders>
          </w:tcPr>
          <w:p w14:paraId="554E4E45" w14:textId="77777777" w:rsidR="00E619DB" w:rsidRPr="00A16844" w:rsidRDefault="00E619DB" w:rsidP="00BE6607">
            <w:pPr>
              <w:pStyle w:val="Caption"/>
              <w:rPr>
                <w:b/>
                <w:color w:val="000000"/>
                <w:szCs w:val="28"/>
              </w:rPr>
            </w:pPr>
          </w:p>
          <w:p w14:paraId="381DA09B" w14:textId="77777777" w:rsidR="00E619DB" w:rsidRPr="00A16844" w:rsidRDefault="00E619DB" w:rsidP="00BE6607">
            <w:pPr>
              <w:pStyle w:val="Caption"/>
              <w:rPr>
                <w:b/>
                <w:color w:val="000000"/>
                <w:szCs w:val="28"/>
              </w:rPr>
            </w:pPr>
          </w:p>
          <w:p w14:paraId="63A73798" w14:textId="77777777" w:rsidR="00E619DB" w:rsidRPr="00A16844" w:rsidRDefault="00E619DB" w:rsidP="00BE6607">
            <w:pPr>
              <w:pStyle w:val="Caption"/>
              <w:rPr>
                <w:b/>
                <w:color w:val="000000"/>
                <w:szCs w:val="28"/>
              </w:rPr>
            </w:pPr>
          </w:p>
        </w:tc>
      </w:tr>
    </w:tbl>
    <w:p w14:paraId="7C9D93AD" w14:textId="77777777" w:rsidR="00E619DB" w:rsidRPr="00B31589" w:rsidRDefault="00E619DB" w:rsidP="00E619DB">
      <w:pPr>
        <w:spacing w:before="120" w:after="120"/>
        <w:ind w:firstLine="720"/>
        <w:jc w:val="both"/>
        <w:rPr>
          <w:i/>
          <w:iCs/>
          <w:color w:val="000000"/>
          <w:sz w:val="28"/>
          <w:szCs w:val="28"/>
          <w:lang w:val="pl-PL"/>
        </w:rPr>
      </w:pPr>
    </w:p>
    <w:p w14:paraId="443759AB" w14:textId="77777777" w:rsidR="00E619DB" w:rsidRPr="00B31589" w:rsidRDefault="00E619DB" w:rsidP="00E619DB">
      <w:pPr>
        <w:pStyle w:val="BodyTextIndent"/>
        <w:spacing w:before="120" w:after="120" w:line="240" w:lineRule="auto"/>
        <w:ind w:left="3600" w:right="-867"/>
        <w:rPr>
          <w:color w:val="000000"/>
          <w:sz w:val="28"/>
          <w:lang w:val="en-US"/>
        </w:rPr>
      </w:pPr>
    </w:p>
    <w:p w14:paraId="1A77DED9" w14:textId="77777777" w:rsidR="00E619DB" w:rsidRPr="00B31589" w:rsidRDefault="00E619DB" w:rsidP="00E619DB">
      <w:pPr>
        <w:rPr>
          <w:color w:val="000000"/>
          <w:sz w:val="28"/>
          <w:szCs w:val="28"/>
        </w:rPr>
      </w:pPr>
    </w:p>
    <w:p w14:paraId="03ACE9A0" w14:textId="77777777" w:rsidR="00E619DB" w:rsidRPr="00B31589" w:rsidRDefault="00E619DB" w:rsidP="00E619DB">
      <w:pPr>
        <w:rPr>
          <w:color w:val="000000"/>
          <w:sz w:val="28"/>
          <w:szCs w:val="28"/>
        </w:rPr>
      </w:pPr>
    </w:p>
    <w:p w14:paraId="1B8B5AD8" w14:textId="77777777" w:rsidR="00E619DB" w:rsidRPr="00B31589" w:rsidRDefault="00E619DB" w:rsidP="00E619DB">
      <w:pPr>
        <w:rPr>
          <w:color w:val="000000"/>
          <w:sz w:val="28"/>
          <w:szCs w:val="28"/>
        </w:rPr>
      </w:pPr>
    </w:p>
    <w:p w14:paraId="4C28E164" w14:textId="77777777" w:rsidR="00E619DB" w:rsidRPr="00B31589" w:rsidRDefault="00E619DB" w:rsidP="00E619DB">
      <w:pPr>
        <w:rPr>
          <w:color w:val="000000"/>
          <w:sz w:val="28"/>
          <w:szCs w:val="28"/>
        </w:rPr>
      </w:pPr>
    </w:p>
    <w:p w14:paraId="575B99C2" w14:textId="77777777" w:rsidR="00E619DB" w:rsidRPr="00B31589" w:rsidRDefault="00E619DB" w:rsidP="00E619DB">
      <w:pPr>
        <w:rPr>
          <w:color w:val="000000"/>
          <w:sz w:val="28"/>
          <w:szCs w:val="28"/>
        </w:rPr>
      </w:pPr>
    </w:p>
    <w:p w14:paraId="70269EE9" w14:textId="77777777" w:rsidR="00E619DB" w:rsidRPr="00B31589" w:rsidRDefault="00E619DB" w:rsidP="00E619DB">
      <w:pPr>
        <w:rPr>
          <w:color w:val="000000"/>
          <w:sz w:val="28"/>
          <w:szCs w:val="28"/>
        </w:rPr>
      </w:pPr>
    </w:p>
    <w:p w14:paraId="14AB3F04" w14:textId="77777777" w:rsidR="00E619DB" w:rsidRPr="00B31589" w:rsidRDefault="00E619DB" w:rsidP="00E619DB">
      <w:pPr>
        <w:rPr>
          <w:color w:val="000000"/>
          <w:sz w:val="28"/>
          <w:szCs w:val="28"/>
        </w:rPr>
      </w:pPr>
    </w:p>
    <w:p w14:paraId="089D455D" w14:textId="77777777" w:rsidR="00E619DB" w:rsidRDefault="00E619DB" w:rsidP="00E619DB"/>
    <w:p w14:paraId="147AAA26" w14:textId="77777777" w:rsidR="00355E6E" w:rsidRDefault="00355E6E"/>
    <w:sectPr w:rsidR="00355E6E" w:rsidSect="00D81534">
      <w:headerReference w:type="default" r:id="rId7"/>
      <w:footerReference w:type="even" r:id="rId8"/>
      <w:footerReference w:type="default" r:id="rId9"/>
      <w:headerReference w:type="first" r:id="rId10"/>
      <w:footerReference w:type="first" r:id="rId11"/>
      <w:pgSz w:w="11907" w:h="16840" w:code="9"/>
      <w:pgMar w:top="1135" w:right="1296" w:bottom="1135" w:left="158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58B5" w14:textId="77777777" w:rsidR="00A76FF9" w:rsidRDefault="00A76FF9">
      <w:r>
        <w:separator/>
      </w:r>
    </w:p>
  </w:endnote>
  <w:endnote w:type="continuationSeparator" w:id="0">
    <w:p w14:paraId="144BF682" w14:textId="77777777" w:rsidR="00A76FF9" w:rsidRDefault="00A7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1C43" w14:textId="77777777" w:rsidR="00BE6607" w:rsidRDefault="009D77E8" w:rsidP="00BE6607">
    <w:pPr>
      <w:pStyle w:val="Footer"/>
      <w:framePr w:wrap="around" w:vAnchor="text" w:hAnchor="margin" w:xAlign="right" w:y="1"/>
      <w:rPr>
        <w:rStyle w:val="PageNumber"/>
      </w:rPr>
    </w:pPr>
    <w:r>
      <w:rPr>
        <w:rStyle w:val="PageNumber"/>
      </w:rPr>
      <w:fldChar w:fldCharType="begin"/>
    </w:r>
    <w:r w:rsidR="00DF7162">
      <w:rPr>
        <w:rStyle w:val="PageNumber"/>
      </w:rPr>
      <w:instrText xml:space="preserve">PAGE  </w:instrText>
    </w:r>
    <w:r>
      <w:rPr>
        <w:rStyle w:val="PageNumber"/>
      </w:rPr>
      <w:fldChar w:fldCharType="end"/>
    </w:r>
  </w:p>
  <w:p w14:paraId="6B352143" w14:textId="77777777" w:rsidR="00BE6607" w:rsidRDefault="00BE6607" w:rsidP="00BE6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8636" w14:textId="77777777" w:rsidR="00BE6607" w:rsidRDefault="00BE6607">
    <w:pPr>
      <w:pStyle w:val="Footer"/>
      <w:jc w:val="center"/>
    </w:pPr>
  </w:p>
  <w:p w14:paraId="50C1AA8B" w14:textId="77777777" w:rsidR="00BE6607" w:rsidRDefault="00BE6607" w:rsidP="00BE66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2E7A" w14:textId="77777777" w:rsidR="00BE6607" w:rsidRDefault="00BE6607">
    <w:pPr>
      <w:pStyle w:val="Footer"/>
      <w:jc w:val="center"/>
    </w:pPr>
  </w:p>
  <w:p w14:paraId="1C12CF52" w14:textId="77777777" w:rsidR="00BE6607" w:rsidRDefault="00BE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C2AA" w14:textId="77777777" w:rsidR="00A76FF9" w:rsidRDefault="00A76FF9">
      <w:r>
        <w:separator/>
      </w:r>
    </w:p>
  </w:footnote>
  <w:footnote w:type="continuationSeparator" w:id="0">
    <w:p w14:paraId="2CDD7349" w14:textId="77777777" w:rsidR="00A76FF9" w:rsidRDefault="00A7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13EC" w14:textId="77777777" w:rsidR="00B832E2" w:rsidRDefault="00B832E2">
    <w:pPr>
      <w:pStyle w:val="Header"/>
      <w:jc w:val="center"/>
    </w:pPr>
    <w:r>
      <w:fldChar w:fldCharType="begin"/>
    </w:r>
    <w:r>
      <w:instrText xml:space="preserve"> PAGE   \* MERGEFORMAT </w:instrText>
    </w:r>
    <w:r>
      <w:fldChar w:fldCharType="separate"/>
    </w:r>
    <w:r w:rsidR="00BA1B33">
      <w:rPr>
        <w:noProof/>
      </w:rPr>
      <w:t>7</w:t>
    </w:r>
    <w:r>
      <w:rPr>
        <w:noProof/>
      </w:rPr>
      <w:fldChar w:fldCharType="end"/>
    </w:r>
  </w:p>
  <w:p w14:paraId="01412206" w14:textId="77777777" w:rsidR="00B832E2" w:rsidRDefault="00B83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588E" w14:textId="77777777" w:rsidR="00B832E2" w:rsidRDefault="00B832E2">
    <w:pPr>
      <w:pStyle w:val="Header"/>
      <w:jc w:val="center"/>
    </w:pPr>
  </w:p>
  <w:p w14:paraId="00161EE6" w14:textId="77777777" w:rsidR="000E0F90" w:rsidRDefault="000E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195E"/>
    <w:multiLevelType w:val="hybridMultilevel"/>
    <w:tmpl w:val="9880CA56"/>
    <w:lvl w:ilvl="0" w:tplc="F10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EB720C"/>
    <w:multiLevelType w:val="hybridMultilevel"/>
    <w:tmpl w:val="1E68BCB8"/>
    <w:lvl w:ilvl="0" w:tplc="D48CB73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581BDA"/>
    <w:multiLevelType w:val="hybridMultilevel"/>
    <w:tmpl w:val="9914FECE"/>
    <w:lvl w:ilvl="0" w:tplc="27C8A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747EF"/>
    <w:multiLevelType w:val="hybridMultilevel"/>
    <w:tmpl w:val="94227614"/>
    <w:lvl w:ilvl="0" w:tplc="E9061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842BDC"/>
    <w:multiLevelType w:val="hybridMultilevel"/>
    <w:tmpl w:val="097E6C8C"/>
    <w:lvl w:ilvl="0" w:tplc="46F20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A068DC"/>
    <w:multiLevelType w:val="hybridMultilevel"/>
    <w:tmpl w:val="C84EF560"/>
    <w:lvl w:ilvl="0" w:tplc="AED22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9267384">
    <w:abstractNumId w:val="3"/>
  </w:num>
  <w:num w:numId="2" w16cid:durableId="1567493266">
    <w:abstractNumId w:val="1"/>
  </w:num>
  <w:num w:numId="3" w16cid:durableId="23017348">
    <w:abstractNumId w:val="2"/>
  </w:num>
  <w:num w:numId="4" w16cid:durableId="1922328066">
    <w:abstractNumId w:val="4"/>
  </w:num>
  <w:num w:numId="5" w16cid:durableId="898127964">
    <w:abstractNumId w:val="0"/>
  </w:num>
  <w:num w:numId="6" w16cid:durableId="32605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DB"/>
    <w:rsid w:val="0000139A"/>
    <w:rsid w:val="00003606"/>
    <w:rsid w:val="00026988"/>
    <w:rsid w:val="00046F02"/>
    <w:rsid w:val="00070BDD"/>
    <w:rsid w:val="000C006A"/>
    <w:rsid w:val="000C1D74"/>
    <w:rsid w:val="000E0F90"/>
    <w:rsid w:val="000F7D75"/>
    <w:rsid w:val="00124C2D"/>
    <w:rsid w:val="00125BB7"/>
    <w:rsid w:val="0016594D"/>
    <w:rsid w:val="0017037A"/>
    <w:rsid w:val="00170A20"/>
    <w:rsid w:val="00173678"/>
    <w:rsid w:val="001C21BB"/>
    <w:rsid w:val="00204910"/>
    <w:rsid w:val="0020716F"/>
    <w:rsid w:val="00221011"/>
    <w:rsid w:val="0026416B"/>
    <w:rsid w:val="002713EA"/>
    <w:rsid w:val="00271B0B"/>
    <w:rsid w:val="002772F3"/>
    <w:rsid w:val="00280330"/>
    <w:rsid w:val="002863DC"/>
    <w:rsid w:val="002C46AE"/>
    <w:rsid w:val="003022F7"/>
    <w:rsid w:val="00307DE3"/>
    <w:rsid w:val="0032033F"/>
    <w:rsid w:val="0032266E"/>
    <w:rsid w:val="003435D5"/>
    <w:rsid w:val="00355E6E"/>
    <w:rsid w:val="00365636"/>
    <w:rsid w:val="0036642D"/>
    <w:rsid w:val="00371641"/>
    <w:rsid w:val="003A6406"/>
    <w:rsid w:val="003B2EF1"/>
    <w:rsid w:val="003F2542"/>
    <w:rsid w:val="004005FC"/>
    <w:rsid w:val="004A1CE9"/>
    <w:rsid w:val="004B7AB5"/>
    <w:rsid w:val="004C31B7"/>
    <w:rsid w:val="004C490A"/>
    <w:rsid w:val="004E17D8"/>
    <w:rsid w:val="00510DB2"/>
    <w:rsid w:val="005130B4"/>
    <w:rsid w:val="0055158A"/>
    <w:rsid w:val="00565F07"/>
    <w:rsid w:val="00596BC4"/>
    <w:rsid w:val="005B699B"/>
    <w:rsid w:val="005D5A47"/>
    <w:rsid w:val="005F1280"/>
    <w:rsid w:val="00601FCB"/>
    <w:rsid w:val="006820C9"/>
    <w:rsid w:val="006C7F60"/>
    <w:rsid w:val="006D0913"/>
    <w:rsid w:val="00750225"/>
    <w:rsid w:val="0075789D"/>
    <w:rsid w:val="007A01F2"/>
    <w:rsid w:val="007A4A3A"/>
    <w:rsid w:val="007D6D44"/>
    <w:rsid w:val="007F28F0"/>
    <w:rsid w:val="00816FDD"/>
    <w:rsid w:val="00825946"/>
    <w:rsid w:val="00843064"/>
    <w:rsid w:val="00846992"/>
    <w:rsid w:val="00872280"/>
    <w:rsid w:val="00875569"/>
    <w:rsid w:val="00885F38"/>
    <w:rsid w:val="009031FC"/>
    <w:rsid w:val="00913E00"/>
    <w:rsid w:val="00916EF6"/>
    <w:rsid w:val="0092266B"/>
    <w:rsid w:val="00947948"/>
    <w:rsid w:val="00964A99"/>
    <w:rsid w:val="009A6185"/>
    <w:rsid w:val="009C396F"/>
    <w:rsid w:val="009C4EED"/>
    <w:rsid w:val="009D77E8"/>
    <w:rsid w:val="009F6942"/>
    <w:rsid w:val="00A55E6A"/>
    <w:rsid w:val="00A71183"/>
    <w:rsid w:val="00A76FF9"/>
    <w:rsid w:val="00A8462C"/>
    <w:rsid w:val="00AA4468"/>
    <w:rsid w:val="00AB556E"/>
    <w:rsid w:val="00AD5F91"/>
    <w:rsid w:val="00AF19E9"/>
    <w:rsid w:val="00B02EC5"/>
    <w:rsid w:val="00B03308"/>
    <w:rsid w:val="00B3299E"/>
    <w:rsid w:val="00B7563B"/>
    <w:rsid w:val="00B832E2"/>
    <w:rsid w:val="00B90FA2"/>
    <w:rsid w:val="00B97982"/>
    <w:rsid w:val="00BA1B33"/>
    <w:rsid w:val="00BA7875"/>
    <w:rsid w:val="00BC0145"/>
    <w:rsid w:val="00BC4C9A"/>
    <w:rsid w:val="00BE196A"/>
    <w:rsid w:val="00BE326B"/>
    <w:rsid w:val="00BE39E5"/>
    <w:rsid w:val="00BE6607"/>
    <w:rsid w:val="00BF5D1B"/>
    <w:rsid w:val="00C0006E"/>
    <w:rsid w:val="00C04C37"/>
    <w:rsid w:val="00C17A34"/>
    <w:rsid w:val="00C27D4C"/>
    <w:rsid w:val="00C42F9F"/>
    <w:rsid w:val="00C44601"/>
    <w:rsid w:val="00C50522"/>
    <w:rsid w:val="00C91400"/>
    <w:rsid w:val="00C945FA"/>
    <w:rsid w:val="00CD6058"/>
    <w:rsid w:val="00CF6373"/>
    <w:rsid w:val="00D017A3"/>
    <w:rsid w:val="00D0458C"/>
    <w:rsid w:val="00D06D0B"/>
    <w:rsid w:val="00D116E0"/>
    <w:rsid w:val="00D57EE0"/>
    <w:rsid w:val="00D768A7"/>
    <w:rsid w:val="00D81534"/>
    <w:rsid w:val="00D81937"/>
    <w:rsid w:val="00DA1A63"/>
    <w:rsid w:val="00DD2E8C"/>
    <w:rsid w:val="00DE3E5D"/>
    <w:rsid w:val="00DF7162"/>
    <w:rsid w:val="00E00FDC"/>
    <w:rsid w:val="00E1646F"/>
    <w:rsid w:val="00E224B5"/>
    <w:rsid w:val="00E34CC2"/>
    <w:rsid w:val="00E54D54"/>
    <w:rsid w:val="00E619DB"/>
    <w:rsid w:val="00E879CE"/>
    <w:rsid w:val="00EA2D36"/>
    <w:rsid w:val="00EC2E06"/>
    <w:rsid w:val="00ED12CE"/>
    <w:rsid w:val="00F16BF0"/>
    <w:rsid w:val="00F40ED5"/>
    <w:rsid w:val="00F51D7C"/>
    <w:rsid w:val="00F53467"/>
    <w:rsid w:val="00F53693"/>
    <w:rsid w:val="00F6176C"/>
    <w:rsid w:val="00F95CCB"/>
    <w:rsid w:val="00FD2124"/>
    <w:rsid w:val="00FE4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B66237"/>
  <w15:chartTrackingRefBased/>
  <w15:docId w15:val="{1B81A138-E777-4B55-8AC2-A351D331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DB"/>
    <w:rPr>
      <w:rFonts w:ascii="Times New Roman" w:eastAsia="Times New Roman" w:hAnsi="Times New Roman"/>
      <w:sz w:val="24"/>
      <w:szCs w:val="24"/>
    </w:rPr>
  </w:style>
  <w:style w:type="paragraph" w:styleId="Heading2">
    <w:name w:val="heading 2"/>
    <w:basedOn w:val="Normal"/>
    <w:next w:val="Normal"/>
    <w:link w:val="Heading2Char"/>
    <w:uiPriority w:val="99"/>
    <w:qFormat/>
    <w:rsid w:val="00E619DB"/>
    <w:pPr>
      <w:widowControl w:val="0"/>
      <w:overflowPunct w:val="0"/>
      <w:autoSpaceDE w:val="0"/>
      <w:autoSpaceDN w:val="0"/>
      <w:adjustRightInd w:val="0"/>
      <w:spacing w:after="120"/>
      <w:ind w:firstLine="567"/>
      <w:jc w:val="both"/>
      <w:textAlignment w:val="baseline"/>
      <w:outlineLvl w:val="1"/>
    </w:pPr>
    <w:rPr>
      <w:rFonts w:ascii="Times New Roman Bold" w:hAnsi="Times New Roman Bold" w:cs="Times New Roman Bold"/>
      <w:b/>
      <w:bCs/>
      <w:color w:val="0000FF"/>
      <w:sz w:val="28"/>
      <w:szCs w:val="28"/>
    </w:rPr>
  </w:style>
  <w:style w:type="paragraph" w:styleId="Heading3">
    <w:name w:val="heading 3"/>
    <w:basedOn w:val="Normal"/>
    <w:next w:val="Normal"/>
    <w:link w:val="Heading3Char"/>
    <w:uiPriority w:val="99"/>
    <w:qFormat/>
    <w:rsid w:val="00E619DB"/>
    <w:pPr>
      <w:keepNext/>
      <w:widowControl w:val="0"/>
      <w:overflowPunct w:val="0"/>
      <w:autoSpaceDE w:val="0"/>
      <w:autoSpaceDN w:val="0"/>
      <w:adjustRightInd w:val="0"/>
      <w:jc w:val="center"/>
      <w:textAlignment w:val="baseline"/>
      <w:outlineLvl w:val="2"/>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619DB"/>
    <w:rPr>
      <w:rFonts w:ascii="Times New Roman Bold" w:eastAsia="Times New Roman" w:hAnsi="Times New Roman Bold" w:cs="Times New Roman Bold"/>
      <w:b/>
      <w:bCs/>
      <w:color w:val="0000FF"/>
      <w:sz w:val="28"/>
      <w:szCs w:val="28"/>
    </w:rPr>
  </w:style>
  <w:style w:type="character" w:customStyle="1" w:styleId="Heading3Char">
    <w:name w:val="Heading 3 Char"/>
    <w:link w:val="Heading3"/>
    <w:uiPriority w:val="99"/>
    <w:rsid w:val="00E619DB"/>
    <w:rPr>
      <w:rFonts w:ascii="Times New Roman" w:eastAsia="Times New Roman" w:hAnsi="Times New Roman" w:cs="Times New Roman"/>
      <w:b/>
      <w:bCs/>
      <w:color w:val="0000FF"/>
      <w:sz w:val="28"/>
      <w:szCs w:val="28"/>
    </w:rPr>
  </w:style>
  <w:style w:type="character" w:styleId="Strong">
    <w:name w:val="Strong"/>
    <w:qFormat/>
    <w:rsid w:val="00E619DB"/>
    <w:rPr>
      <w:rFonts w:cs="Times New Roman"/>
      <w:b/>
    </w:rPr>
  </w:style>
  <w:style w:type="character" w:styleId="PageNumber">
    <w:name w:val="page number"/>
    <w:uiPriority w:val="99"/>
    <w:rsid w:val="00E619DB"/>
    <w:rPr>
      <w:rFonts w:cs="Times New Roman"/>
    </w:rPr>
  </w:style>
  <w:style w:type="paragraph" w:styleId="Footer">
    <w:name w:val="footer"/>
    <w:basedOn w:val="Normal"/>
    <w:link w:val="FooterChar"/>
    <w:uiPriority w:val="99"/>
    <w:rsid w:val="00E619DB"/>
    <w:pPr>
      <w:tabs>
        <w:tab w:val="center" w:pos="4320"/>
        <w:tab w:val="right" w:pos="8640"/>
      </w:tabs>
    </w:pPr>
  </w:style>
  <w:style w:type="character" w:customStyle="1" w:styleId="FooterChar">
    <w:name w:val="Footer Char"/>
    <w:link w:val="Footer"/>
    <w:uiPriority w:val="99"/>
    <w:rsid w:val="00E619DB"/>
    <w:rPr>
      <w:rFonts w:ascii="Times New Roman" w:eastAsia="Times New Roman" w:hAnsi="Times New Roman" w:cs="Times New Roman"/>
      <w:sz w:val="24"/>
      <w:szCs w:val="24"/>
    </w:rPr>
  </w:style>
  <w:style w:type="paragraph" w:styleId="NormalWeb">
    <w:name w:val="Normal (Web)"/>
    <w:basedOn w:val="Normal"/>
    <w:uiPriority w:val="99"/>
    <w:rsid w:val="00E619DB"/>
    <w:pPr>
      <w:spacing w:before="100" w:beforeAutospacing="1" w:after="100" w:afterAutospacing="1"/>
    </w:pPr>
  </w:style>
  <w:style w:type="paragraph" w:styleId="BodyTextIndent">
    <w:name w:val="Body Text Indent"/>
    <w:basedOn w:val="Normal"/>
    <w:link w:val="BodyTextIndentChar"/>
    <w:uiPriority w:val="99"/>
    <w:rsid w:val="00E619DB"/>
    <w:pPr>
      <w:spacing w:before="50" w:after="50" w:line="360" w:lineRule="auto"/>
      <w:ind w:firstLine="720"/>
      <w:jc w:val="both"/>
    </w:pPr>
    <w:rPr>
      <w:rFonts w:eastAsia="MS Mincho"/>
      <w:sz w:val="26"/>
      <w:szCs w:val="28"/>
      <w:lang w:val="vi-VN"/>
    </w:rPr>
  </w:style>
  <w:style w:type="character" w:customStyle="1" w:styleId="BodyTextIndentChar">
    <w:name w:val="Body Text Indent Char"/>
    <w:link w:val="BodyTextIndent"/>
    <w:uiPriority w:val="99"/>
    <w:rsid w:val="00E619DB"/>
    <w:rPr>
      <w:rFonts w:ascii="Times New Roman" w:eastAsia="MS Mincho" w:hAnsi="Times New Roman" w:cs="Times New Roman"/>
      <w:sz w:val="26"/>
      <w:szCs w:val="28"/>
      <w:lang w:val="vi-VN"/>
    </w:rPr>
  </w:style>
  <w:style w:type="paragraph" w:styleId="Caption">
    <w:name w:val="caption"/>
    <w:basedOn w:val="Normal"/>
    <w:next w:val="Normal"/>
    <w:uiPriority w:val="35"/>
    <w:qFormat/>
    <w:rsid w:val="00E619DB"/>
    <w:pPr>
      <w:jc w:val="center"/>
    </w:pPr>
    <w:rPr>
      <w:rFonts w:eastAsia="MS Mincho"/>
      <w:sz w:val="28"/>
    </w:rPr>
  </w:style>
  <w:style w:type="paragraph" w:styleId="Header">
    <w:name w:val="header"/>
    <w:basedOn w:val="Normal"/>
    <w:link w:val="HeaderChar"/>
    <w:uiPriority w:val="99"/>
    <w:unhideWhenUsed/>
    <w:rsid w:val="000E0F90"/>
    <w:pPr>
      <w:tabs>
        <w:tab w:val="center" w:pos="4680"/>
        <w:tab w:val="right" w:pos="9360"/>
      </w:tabs>
    </w:pPr>
  </w:style>
  <w:style w:type="character" w:customStyle="1" w:styleId="HeaderChar">
    <w:name w:val="Header Char"/>
    <w:link w:val="Header"/>
    <w:uiPriority w:val="99"/>
    <w:rsid w:val="000E0F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Administrator</cp:lastModifiedBy>
  <cp:revision>2</cp:revision>
  <cp:lastPrinted>2017-11-16T09:20:00Z</cp:lastPrinted>
  <dcterms:created xsi:type="dcterms:W3CDTF">2022-09-20T08:46:00Z</dcterms:created>
  <dcterms:modified xsi:type="dcterms:W3CDTF">2022-09-20T08:46:00Z</dcterms:modified>
</cp:coreProperties>
</file>